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7" w:rsidRPr="00DD0727" w:rsidRDefault="00DD0727" w:rsidP="00DD0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727">
        <w:rPr>
          <w:rFonts w:ascii="Times New Roman" w:eastAsia="Times New Roman" w:hAnsi="Times New Roman" w:cs="Times New Roman"/>
          <w:sz w:val="24"/>
          <w:szCs w:val="24"/>
        </w:rPr>
        <w:t>Согласно Приказу Комитета по тарифам и ценовой политике Ленинградской области от 01.03.2019 № 59-п «О внесении изменений в приказ комитета по тарифам и ценовой политике Ленинградской области от 29 августа 2018 года № 107-п «Об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год».</w:t>
      </w:r>
      <w:proofErr w:type="gramEnd"/>
    </w:p>
    <w:p w:rsidR="00DD0727" w:rsidRPr="00DD0727" w:rsidRDefault="00DD0727" w:rsidP="00DD07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tarif"/>
      <w:bookmarkEnd w:id="0"/>
      <w:r w:rsidRPr="00DD0727">
        <w:rPr>
          <w:rFonts w:ascii="Times New Roman" w:eastAsia="Times New Roman" w:hAnsi="Times New Roman" w:cs="Times New Roman"/>
          <w:b/>
          <w:bCs/>
          <w:sz w:val="36"/>
          <w:szCs w:val="36"/>
        </w:rPr>
        <w:t>Единый тариф на услуги по обращению с ТКО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52"/>
        <w:gridCol w:w="2043"/>
        <w:gridCol w:w="1670"/>
        <w:gridCol w:w="1418"/>
      </w:tblGrid>
      <w:tr w:rsidR="00DD0727" w:rsidRPr="00DD0727" w:rsidTr="00DD0727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 календарной разбивкой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Тарифы, </w:t>
            </w:r>
            <w:proofErr w:type="spellStart"/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/тонну*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Тарифы, </w:t>
            </w:r>
            <w:proofErr w:type="spellStart"/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/м3*</w:t>
            </w:r>
          </w:p>
        </w:tc>
      </w:tr>
      <w:tr w:rsidR="00DD0727" w:rsidRPr="00DD0727" w:rsidTr="00DD0727">
        <w:trPr>
          <w:tblCellSpacing w:w="3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тариф на услуги регионального оператора по обращению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01.01.2019 - 30.06.2019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4652,91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874,75</w:t>
            </w:r>
          </w:p>
        </w:tc>
      </w:tr>
      <w:tr w:rsidR="00DD0727" w:rsidRPr="00DD0727" w:rsidTr="00DD0727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01.07.2019 - 31.12.2019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4652,91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727" w:rsidRPr="00DD0727" w:rsidRDefault="00DD0727" w:rsidP="00DD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727">
              <w:rPr>
                <w:rFonts w:ascii="Times New Roman" w:eastAsia="Times New Roman" w:hAnsi="Times New Roman" w:cs="Times New Roman"/>
                <w:sz w:val="24"/>
                <w:szCs w:val="24"/>
              </w:rPr>
              <w:t>874,75</w:t>
            </w:r>
          </w:p>
        </w:tc>
      </w:tr>
    </w:tbl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*тарифы указаны без учета НДС</w:t>
      </w:r>
    </w:p>
    <w:p w:rsidR="00DD0727" w:rsidRPr="00DD0727" w:rsidRDefault="00DD0727" w:rsidP="00DD0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chto"/>
      <w:bookmarkEnd w:id="1"/>
      <w:r w:rsidRPr="00DD0727">
        <w:rPr>
          <w:rFonts w:ascii="Times New Roman" w:eastAsia="Times New Roman" w:hAnsi="Times New Roman" w:cs="Times New Roman"/>
          <w:b/>
          <w:bCs/>
          <w:sz w:val="27"/>
          <w:szCs w:val="27"/>
        </w:rPr>
        <w:t>Что включает в себя тариф</w:t>
      </w:r>
    </w:p>
    <w:p w:rsidR="00DD0727" w:rsidRPr="00DD0727" w:rsidRDefault="00DD0727" w:rsidP="00DD0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Услуги полигонов (расходы операторов по обращению с ТКО) Расходы по обезвреживанию ТКО, обработка и захоронение ТКО.</w:t>
      </w:r>
    </w:p>
    <w:p w:rsidR="00DD0727" w:rsidRPr="00DD0727" w:rsidRDefault="00DD0727" w:rsidP="00DD0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Собственные расходы, сбор и транспортировка твердых коммунальных отходов.</w:t>
      </w:r>
    </w:p>
    <w:p w:rsidR="00DD0727" w:rsidRPr="00DD0727" w:rsidRDefault="00DD0727" w:rsidP="00DD0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Заключение и обслуживанием договоров с собственниками твердых коммунальных отходов и операторами по обращению с твердыми коммунальными отходами.</w:t>
      </w:r>
    </w:p>
    <w:p w:rsidR="00DD0727" w:rsidRPr="00DD0727" w:rsidRDefault="00DD0727" w:rsidP="00DD07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Сбытовые расходы регионального оператора.</w:t>
      </w:r>
    </w:p>
    <w:p w:rsidR="00DD0727" w:rsidRPr="00DD0727" w:rsidRDefault="00DD0727" w:rsidP="00DD0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kak"/>
      <w:bookmarkEnd w:id="2"/>
      <w:r w:rsidRPr="00DD0727">
        <w:rPr>
          <w:rFonts w:ascii="Times New Roman" w:eastAsia="Times New Roman" w:hAnsi="Times New Roman" w:cs="Times New Roman"/>
          <w:b/>
          <w:bCs/>
          <w:sz w:val="27"/>
          <w:szCs w:val="27"/>
        </w:rPr>
        <w:t>Расчет платы за услугу по обращению с ТКО в квитанции: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Согласно формуле 9(2) Правил предоставления коммунальных услуг, утвержденных Постановлением Правительства № 354 от 06.05.2011 г., размер платы за услугу по обращению с твердыми коммунальными отходами в жилом помещении определяется исходя из общей площади жилого помещения на основании нормативов накопления твердых коммунальных отходов по формуле: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>P=Si</w:t>
      </w:r>
      <w:proofErr w:type="spellEnd"/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>* (N/12)*</w:t>
      </w:r>
      <w:proofErr w:type="spellStart"/>
      <w:proofErr w:type="gramStart"/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gramEnd"/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>отх</w:t>
      </w:r>
      <w:proofErr w:type="spellEnd"/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D0727" w:rsidRPr="00DD0727" w:rsidRDefault="00DD0727" w:rsidP="00DD0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72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D0727">
        <w:rPr>
          <w:rFonts w:ascii="Times New Roman" w:eastAsia="Times New Roman" w:hAnsi="Times New Roman" w:cs="Times New Roman"/>
          <w:sz w:val="24"/>
          <w:szCs w:val="24"/>
        </w:rPr>
        <w:t>  — общая площадь i-го жилого помещения;</w:t>
      </w:r>
    </w:p>
    <w:p w:rsidR="00DD0727" w:rsidRPr="00DD0727" w:rsidRDefault="00DD0727" w:rsidP="00DD0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N — норматив накопления твердых коммунальных отходов;</w:t>
      </w:r>
    </w:p>
    <w:p w:rsidR="00DD0727" w:rsidRPr="00DD0727" w:rsidRDefault="00DD0727" w:rsidP="00DD07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0727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DD0727">
        <w:rPr>
          <w:rFonts w:ascii="Times New Roman" w:eastAsia="Times New Roman" w:hAnsi="Times New Roman" w:cs="Times New Roman"/>
          <w:sz w:val="24"/>
          <w:szCs w:val="24"/>
        </w:rPr>
        <w:t>отх</w:t>
      </w:r>
      <w:proofErr w:type="spellEnd"/>
      <w:r w:rsidRPr="00DD0727">
        <w:rPr>
          <w:rFonts w:ascii="Times New Roman" w:eastAsia="Times New Roman" w:hAnsi="Times New Roman" w:cs="Times New Roman"/>
          <w:sz w:val="24"/>
          <w:szCs w:val="24"/>
        </w:rPr>
        <w:t> — цена на коммунальную услугу по обращению с твердыми коммунальными отходами.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Для расчета стоимости услуг по обращению с твердыми коммунальными отходами в едином расчетном документе (квитанции) указаны следующие графы: объем услуг, тариф и сумма к начислению (всего начислено за период).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услуг </w:t>
      </w:r>
      <w:r w:rsidRPr="00DD0727">
        <w:rPr>
          <w:rFonts w:ascii="Times New Roman" w:eastAsia="Times New Roman" w:hAnsi="Times New Roman" w:cs="Times New Roman"/>
          <w:sz w:val="24"/>
          <w:szCs w:val="24"/>
        </w:rPr>
        <w:t>– это произведение норматива накопления твердых коммунальных отходов на 1 кв.м., поделенный на 12 (месяцев), и общей площади жилого помещения.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Тариф </w:t>
      </w:r>
      <w:r w:rsidRPr="00DD0727">
        <w:rPr>
          <w:rFonts w:ascii="Times New Roman" w:eastAsia="Times New Roman" w:hAnsi="Times New Roman" w:cs="Times New Roman"/>
          <w:sz w:val="24"/>
          <w:szCs w:val="24"/>
        </w:rPr>
        <w:t>– это тариф регионального оператора, включая НДС, рассчитанный исходя из единицы измерения – килограмм.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 начислению</w:t>
      </w:r>
      <w:r w:rsidRPr="00DD0727">
        <w:rPr>
          <w:rFonts w:ascii="Times New Roman" w:eastAsia="Times New Roman" w:hAnsi="Times New Roman" w:cs="Times New Roman"/>
          <w:sz w:val="24"/>
          <w:szCs w:val="24"/>
        </w:rPr>
        <w:t> (всего начислено за период) – это произведение объема услуг на тариф регионального оператора.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расчета: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– 50 кв.м.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Объем услуги: 50*(13,649/12)= 56,87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sz w:val="24"/>
          <w:szCs w:val="24"/>
        </w:rPr>
        <w:t>Тариф: 5583, 492 руб./т. или 5,58 руб./</w:t>
      </w:r>
      <w:proofErr w:type="gramStart"/>
      <w:r w:rsidRPr="00DD0727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DD0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727" w:rsidRPr="00DD0727" w:rsidRDefault="00DD0727" w:rsidP="00DD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727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 начислению</w:t>
      </w:r>
      <w:r w:rsidRPr="00DD0727">
        <w:rPr>
          <w:rFonts w:ascii="Times New Roman" w:eastAsia="Times New Roman" w:hAnsi="Times New Roman" w:cs="Times New Roman"/>
          <w:sz w:val="24"/>
          <w:szCs w:val="24"/>
        </w:rPr>
        <w:t> (всего начислено за период): 56,87*5,58= 317,33 руб.</w:t>
      </w:r>
    </w:p>
    <w:p w:rsidR="004844D5" w:rsidRDefault="004844D5"/>
    <w:sectPr w:rsidR="004844D5" w:rsidSect="00DD072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9BD"/>
    <w:multiLevelType w:val="multilevel"/>
    <w:tmpl w:val="A9F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1F32"/>
    <w:multiLevelType w:val="multilevel"/>
    <w:tmpl w:val="DF4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727"/>
    <w:rsid w:val="004844D5"/>
    <w:rsid w:val="00DD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0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7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07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D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>Администрация МО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2019-11-05T11:42:00Z</dcterms:created>
  <dcterms:modified xsi:type="dcterms:W3CDTF">2019-11-05T11:44:00Z</dcterms:modified>
</cp:coreProperties>
</file>