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16" w:rsidRPr="00786016" w:rsidRDefault="00786016" w:rsidP="0078601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86016">
        <w:rPr>
          <w:rFonts w:ascii="Times New Roman" w:eastAsia="Times New Roman" w:hAnsi="Times New Roman" w:cs="Times New Roman"/>
          <w:noProof/>
          <w:sz w:val="24"/>
          <w:szCs w:val="24"/>
        </w:rPr>
        <w:t>проект</w:t>
      </w:r>
    </w:p>
    <w:p w:rsidR="00DD6483" w:rsidRDefault="007860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86016">
        <w:rPr>
          <w:rFonts w:ascii="Times New Roman" w:eastAsia="Times New Roman" w:hAnsi="Times New Roman" w:cs="Times New Roman"/>
          <w:noProof/>
          <w:szCs w:val="24"/>
        </w:rPr>
        <w:pict>
          <v:shape id="Рисунок 1" o:spid="_x0000_i1025" type="#_x0000_t75" alt="Сухое_герб" style="width:17.25pt;height:21pt;visibility:visible;mso-wrap-style:square" o:bullet="t">
            <v:imagedata r:id="rId5" o:title="Сухое_герб"/>
          </v:shape>
        </w:pict>
      </w:r>
    </w:p>
    <w:p w:rsidR="00786016" w:rsidRPr="00072D53" w:rsidRDefault="007860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DD6483" w:rsidRPr="00072D53" w:rsidRDefault="00DD6483" w:rsidP="00DD648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D6483" w:rsidRPr="00072D53" w:rsidRDefault="00DD6483" w:rsidP="00DD648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E72BA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E72BA4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920F5D" w:rsidRDefault="00DD6483" w:rsidP="00DD64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306123"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6123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2B6C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37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06123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B6C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375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D6483" w:rsidRPr="00072D53" w:rsidRDefault="00DD6483" w:rsidP="00D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6483" w:rsidRPr="00920F5D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F055B" w:rsidRPr="002F055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Pr="008D175C">
        <w:rPr>
          <w:rFonts w:ascii="Times New Roman" w:hAnsi="Times New Roman"/>
          <w:sz w:val="28"/>
          <w:szCs w:val="28"/>
        </w:rPr>
        <w:t xml:space="preserve">, </w:t>
      </w:r>
      <w:r w:rsidRPr="00DD35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DD359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DD3591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</w:t>
      </w:r>
      <w:proofErr w:type="spellStart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поселение, </w:t>
      </w:r>
      <w:r w:rsidR="009E375B"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постановлением</w:t>
      </w:r>
      <w:r w:rsidR="009E37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E375B"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E375B"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9E37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9E375B" w:rsidRPr="00B71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30.11.2021 г. № 156</w:t>
      </w:r>
      <w:r w:rsidR="009E375B" w:rsidRPr="006A6F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E375B" w:rsidRPr="001A65C3">
        <w:rPr>
          <w:rFonts w:ascii="Times New Roman" w:eastAsia="Times New Roman" w:hAnsi="Times New Roman" w:cs="Times New Roman"/>
          <w:sz w:val="28"/>
          <w:szCs w:val="28"/>
        </w:rPr>
        <w:t xml:space="preserve">«Об    утверждении   Порядка   разработки   и    реализации  муниципальных  программ муниципального образования </w:t>
      </w:r>
      <w:proofErr w:type="spellStart"/>
      <w:r w:rsidR="009E375B"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9E375B"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5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75B" w:rsidRPr="009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программой Ленинградской области "Охрана окружающей</w:t>
      </w:r>
      <w:proofErr w:type="gramEnd"/>
      <w:r w:rsidR="009E375B" w:rsidRPr="009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Ленинградской области", утверждённой постановлением Правительства Ленинградской области от 31.10.2013 N 368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6483" w:rsidRPr="002F055B" w:rsidRDefault="00DD6483" w:rsidP="009E375B">
      <w:pPr>
        <w:pStyle w:val="a3"/>
        <w:numPr>
          <w:ilvl w:val="0"/>
          <w:numId w:val="1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F055B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D52FD2" w:rsidRPr="002F055B">
        <w:rPr>
          <w:rFonts w:ascii="Times New Roman" w:hAnsi="Times New Roman"/>
          <w:sz w:val="28"/>
          <w:szCs w:val="28"/>
        </w:rPr>
        <w:t>Благоустройство территории</w:t>
      </w:r>
      <w:r w:rsidRP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D52FD2" w:rsidRPr="002F055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52FD2" w:rsidRPr="002F055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9F1DD4"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1DD4"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B6C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DD4"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B6C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F1DD4"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055B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E375B" w:rsidRPr="00920F5D" w:rsidRDefault="00DD6483" w:rsidP="009E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75C">
        <w:rPr>
          <w:rFonts w:ascii="Times New Roman" w:hAnsi="Times New Roman"/>
        </w:rPr>
        <w:tab/>
      </w:r>
      <w:r w:rsidR="009E375B">
        <w:rPr>
          <w:rFonts w:ascii="Times New Roman" w:eastAsia="Times New Roman" w:hAnsi="Times New Roman" w:cs="Times New Roman"/>
          <w:sz w:val="28"/>
          <w:szCs w:val="28"/>
        </w:rPr>
        <w:t>2. Считать утратившим силу постановления от 19.10.2020 г.</w:t>
      </w:r>
      <w:r w:rsidR="009E375B" w:rsidRPr="00F75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 xml:space="preserve">№ 155 </w:t>
      </w:r>
      <w:r w:rsidR="009E375B" w:rsidRPr="002F055B"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9E375B"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E375B"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г.г.»</w:t>
      </w:r>
      <w:r w:rsidR="009E3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75B" w:rsidRDefault="009E375B" w:rsidP="009E375B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920F5D"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C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5C71"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55C7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5C7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5C71">
          <w:rPr>
            <w:rStyle w:val="a7"/>
            <w:rFonts w:ascii="Times New Roman" w:hAnsi="Times New Roman" w:cs="Times New Roman"/>
            <w:sz w:val="28"/>
            <w:szCs w:val="28"/>
          </w:rPr>
          <w:t>суховское.рф</w:t>
        </w:r>
        <w:proofErr w:type="spellEnd"/>
      </w:hyperlink>
      <w:r w:rsidRPr="00B55C71">
        <w:rPr>
          <w:rFonts w:ascii="Times New Roman" w:hAnsi="Times New Roman" w:cs="Times New Roman"/>
          <w:sz w:val="28"/>
          <w:szCs w:val="28"/>
        </w:rPr>
        <w:t>, и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с 01 января 2022 года</w:t>
      </w:r>
      <w:r w:rsidRPr="00B55C71">
        <w:rPr>
          <w:rFonts w:ascii="Times New Roman" w:hAnsi="Times New Roman" w:cs="Times New Roman"/>
          <w:sz w:val="28"/>
          <w:szCs w:val="28"/>
        </w:rPr>
        <w:t>.</w:t>
      </w:r>
      <w:r w:rsidRPr="00920F5D">
        <w:rPr>
          <w:rFonts w:ascii="Times New Roman" w:eastAsia="Times New Roman" w:hAnsi="Times New Roman" w:cs="Times New Roman"/>
          <w:szCs w:val="28"/>
        </w:rPr>
        <w:tab/>
      </w:r>
    </w:p>
    <w:p w:rsidR="00036D34" w:rsidRDefault="00036D34" w:rsidP="009E375B">
      <w:pPr>
        <w:rPr>
          <w:rFonts w:ascii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0E58">
        <w:rPr>
          <w:rFonts w:ascii="Times New Roman" w:eastAsia="Times New Roman" w:hAnsi="Times New Roman" w:cs="Times New Roman"/>
          <w:b/>
          <w:sz w:val="32"/>
          <w:szCs w:val="32"/>
        </w:rPr>
        <w:t>МУНИЦИПАЛЬНАЯ  ПРОГРАММА</w:t>
      </w:r>
    </w:p>
    <w:p w:rsidR="009E375B" w:rsidRPr="00070E58" w:rsidRDefault="009E375B" w:rsidP="009E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E375B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на 2022-2026 г.г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9E375B" w:rsidRPr="00070E58" w:rsidRDefault="009E375B" w:rsidP="009E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«</w:t>
      </w:r>
      <w:r w:rsidRPr="009E375B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9E37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на 2022-2026 г.г.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9234,375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1836AE" w:rsidRPr="00D57BC1" w:rsidRDefault="008A2183" w:rsidP="00183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proofErr w:type="gramStart"/>
      <w:r w:rsidRPr="00D57BC1">
        <w:rPr>
          <w:rFonts w:ascii="Times New Roman" w:hAnsi="Times New Roman"/>
          <w:sz w:val="28"/>
          <w:szCs w:val="28"/>
        </w:rPr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 от 02.07.2003 № 47-оз</w:t>
      </w:r>
      <w:proofErr w:type="gramEnd"/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административных правонарушениях»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от 04.03.2010 № 7-оз «Об обращении с отх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 в Ленинградской области»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благоустройства, содержания и обеспечения санитарного состояния территории муниципального образования </w:t>
      </w:r>
      <w:proofErr w:type="spellStart"/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 Кировского муниципального района Ленинградской области, утвержденными решением совета депутатов муниципального образования </w:t>
      </w:r>
      <w:proofErr w:type="spellStart"/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 муниципального образования Кировский муниципальный район Ленинградской области от 25.1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4 (с изменениями</w:t>
      </w:r>
      <w:proofErr w:type="gramEnd"/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дополнениями)</w:t>
      </w:r>
      <w:r w:rsidR="00B07222" w:rsidRPr="00D8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1836AE">
        <w:rPr>
          <w:rFonts w:ascii="Times New Roman" w:hAnsi="Times New Roman"/>
          <w:sz w:val="28"/>
          <w:szCs w:val="28"/>
        </w:rPr>
        <w:t xml:space="preserve"> </w:t>
      </w:r>
      <w:r w:rsidR="001836AE" w:rsidRPr="00D57BC1">
        <w:rPr>
          <w:rFonts w:ascii="Times New Roman" w:hAnsi="Times New Roman"/>
          <w:sz w:val="28"/>
          <w:szCs w:val="28"/>
        </w:rPr>
        <w:t>сельско</w:t>
      </w:r>
      <w:r w:rsidR="001836AE">
        <w:rPr>
          <w:rFonts w:ascii="Times New Roman" w:hAnsi="Times New Roman"/>
          <w:sz w:val="28"/>
          <w:szCs w:val="28"/>
        </w:rPr>
        <w:t>е</w:t>
      </w:r>
      <w:r w:rsidR="001836AE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1836AE">
        <w:rPr>
          <w:rFonts w:ascii="Times New Roman" w:hAnsi="Times New Roman"/>
          <w:sz w:val="28"/>
          <w:szCs w:val="28"/>
        </w:rPr>
        <w:t>е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r w:rsidR="001836AE">
        <w:rPr>
          <w:rFonts w:ascii="Times New Roman" w:hAnsi="Times New Roman"/>
          <w:sz w:val="28"/>
          <w:szCs w:val="28"/>
        </w:rPr>
        <w:t>Кировского</w:t>
      </w:r>
      <w:r w:rsidR="001836AE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836AE">
        <w:rPr>
          <w:rFonts w:ascii="Times New Roman" w:hAnsi="Times New Roman"/>
          <w:sz w:val="28"/>
          <w:szCs w:val="28"/>
        </w:rPr>
        <w:t>Ленинградской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>2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>6</w:t>
      </w:r>
      <w:r w:rsidR="001836AE" w:rsidRPr="00D57BC1">
        <w:rPr>
          <w:rFonts w:ascii="Times New Roman" w:hAnsi="Times New Roman"/>
          <w:sz w:val="28"/>
          <w:szCs w:val="28"/>
        </w:rPr>
        <w:t xml:space="preserve"> г.г.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с многочисленными обращениями граждан по вопросам  старых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1836AE">
        <w:rPr>
          <w:rFonts w:ascii="Times New Roman" w:hAnsi="Times New Roman"/>
          <w:sz w:val="28"/>
          <w:szCs w:val="28"/>
        </w:rPr>
        <w:t xml:space="preserve"> </w:t>
      </w:r>
      <w:r w:rsidR="001836AE" w:rsidRPr="00D57BC1">
        <w:rPr>
          <w:rFonts w:ascii="Times New Roman" w:hAnsi="Times New Roman"/>
          <w:sz w:val="28"/>
          <w:szCs w:val="28"/>
        </w:rPr>
        <w:t>сельско</w:t>
      </w:r>
      <w:r w:rsidR="001836AE">
        <w:rPr>
          <w:rFonts w:ascii="Times New Roman" w:hAnsi="Times New Roman"/>
          <w:sz w:val="28"/>
          <w:szCs w:val="28"/>
        </w:rPr>
        <w:t>е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r w:rsidR="001836AE" w:rsidRPr="00D57BC1">
        <w:rPr>
          <w:rFonts w:ascii="Times New Roman" w:hAnsi="Times New Roman"/>
          <w:sz w:val="28"/>
          <w:szCs w:val="28"/>
        </w:rPr>
        <w:lastRenderedPageBreak/>
        <w:t>поселени</w:t>
      </w:r>
      <w:r w:rsidR="001836AE">
        <w:rPr>
          <w:rFonts w:ascii="Times New Roman" w:hAnsi="Times New Roman"/>
          <w:sz w:val="28"/>
          <w:szCs w:val="28"/>
        </w:rPr>
        <w:t>е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r w:rsidR="001836AE">
        <w:rPr>
          <w:rFonts w:ascii="Times New Roman" w:hAnsi="Times New Roman"/>
          <w:sz w:val="28"/>
          <w:szCs w:val="28"/>
        </w:rPr>
        <w:t>Кировского</w:t>
      </w:r>
      <w:r w:rsidR="001836AE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836AE">
        <w:rPr>
          <w:rFonts w:ascii="Times New Roman" w:hAnsi="Times New Roman"/>
          <w:sz w:val="28"/>
          <w:szCs w:val="28"/>
        </w:rPr>
        <w:t>Ленинградской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>2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>6</w:t>
      </w:r>
      <w:r w:rsidR="001836AE" w:rsidRPr="00D57BC1">
        <w:rPr>
          <w:rFonts w:ascii="Times New Roman" w:hAnsi="Times New Roman"/>
          <w:sz w:val="28"/>
          <w:szCs w:val="28"/>
        </w:rPr>
        <w:t xml:space="preserve"> г.г.</w:t>
      </w:r>
      <w:r w:rsidR="001836AE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>2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42662B">
        <w:rPr>
          <w:rFonts w:ascii="Times New Roman" w:hAnsi="Times New Roman"/>
          <w:sz w:val="28"/>
          <w:szCs w:val="28"/>
        </w:rPr>
        <w:t xml:space="preserve">6 </w:t>
      </w:r>
      <w:r w:rsidRPr="00D57BC1">
        <w:rPr>
          <w:rFonts w:ascii="Times New Roman" w:hAnsi="Times New Roman"/>
          <w:sz w:val="28"/>
          <w:szCs w:val="28"/>
        </w:rPr>
        <w:t>годов необходимо организовать и провести: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BB25E3">
        <w:rPr>
          <w:rFonts w:ascii="Times New Roman" w:hAnsi="Times New Roman"/>
          <w:sz w:val="28"/>
          <w:szCs w:val="28"/>
        </w:rPr>
        <w:t>муниципального образования</w:t>
      </w:r>
      <w:r w:rsidR="00BB25E3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5E3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BB25E3">
        <w:rPr>
          <w:rFonts w:ascii="Times New Roman" w:hAnsi="Times New Roman"/>
          <w:sz w:val="28"/>
          <w:szCs w:val="28"/>
        </w:rPr>
        <w:t xml:space="preserve"> </w:t>
      </w:r>
      <w:r w:rsidR="00BB25E3" w:rsidRPr="00D57BC1">
        <w:rPr>
          <w:rFonts w:ascii="Times New Roman" w:hAnsi="Times New Roman"/>
          <w:sz w:val="28"/>
          <w:szCs w:val="28"/>
        </w:rPr>
        <w:t>сельско</w:t>
      </w:r>
      <w:r w:rsidR="00BB25E3">
        <w:rPr>
          <w:rFonts w:ascii="Times New Roman" w:hAnsi="Times New Roman"/>
          <w:sz w:val="28"/>
          <w:szCs w:val="28"/>
        </w:rPr>
        <w:t>е</w:t>
      </w:r>
      <w:r w:rsidR="00BB25E3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BB25E3">
        <w:rPr>
          <w:rFonts w:ascii="Times New Roman" w:hAnsi="Times New Roman"/>
          <w:sz w:val="28"/>
          <w:szCs w:val="28"/>
        </w:rPr>
        <w:t>е</w:t>
      </w:r>
      <w:r w:rsidR="00BB25E3" w:rsidRPr="00D57BC1">
        <w:rPr>
          <w:rFonts w:ascii="Times New Roman" w:hAnsi="Times New Roman"/>
          <w:sz w:val="28"/>
          <w:szCs w:val="28"/>
        </w:rPr>
        <w:t xml:space="preserve"> </w:t>
      </w:r>
      <w:r w:rsidR="00BB25E3">
        <w:rPr>
          <w:rFonts w:ascii="Times New Roman" w:hAnsi="Times New Roman"/>
          <w:sz w:val="28"/>
          <w:szCs w:val="28"/>
        </w:rPr>
        <w:t>Кировского</w:t>
      </w:r>
      <w:r w:rsidR="00BB25E3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B25E3">
        <w:rPr>
          <w:rFonts w:ascii="Times New Roman" w:hAnsi="Times New Roman"/>
          <w:sz w:val="28"/>
          <w:szCs w:val="28"/>
        </w:rPr>
        <w:t>Ленинградской области</w:t>
      </w:r>
      <w:r w:rsidRPr="00D57BC1">
        <w:rPr>
          <w:rFonts w:ascii="Times New Roman" w:hAnsi="Times New Roman"/>
          <w:sz w:val="28"/>
          <w:szCs w:val="28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 w:rsidR="006E142A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6E142A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="003D6D67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D6D6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51526C" w:rsidRDefault="0051526C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51526C" w:rsidRDefault="0051526C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51526C">
        <w:rPr>
          <w:rFonts w:ascii="Times New Roman" w:hAnsi="Times New Roman"/>
          <w:sz w:val="28"/>
          <w:szCs w:val="28"/>
        </w:rPr>
        <w:t>2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51526C">
        <w:rPr>
          <w:rFonts w:ascii="Times New Roman" w:hAnsi="Times New Roman"/>
          <w:sz w:val="28"/>
          <w:szCs w:val="28"/>
        </w:rPr>
        <w:t>6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AAB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FF1AAB">
        <w:rPr>
          <w:rFonts w:ascii="Times New Roman" w:hAnsi="Times New Roman"/>
          <w:sz w:val="28"/>
          <w:szCs w:val="28"/>
        </w:rPr>
        <w:t xml:space="preserve"> </w:t>
      </w:r>
      <w:r w:rsidR="00FF1AAB" w:rsidRPr="00D57BC1">
        <w:rPr>
          <w:rFonts w:ascii="Times New Roman" w:hAnsi="Times New Roman"/>
          <w:sz w:val="28"/>
          <w:szCs w:val="28"/>
        </w:rPr>
        <w:t>сельско</w:t>
      </w:r>
      <w:r w:rsidR="00FF1AAB">
        <w:rPr>
          <w:rFonts w:ascii="Times New Roman" w:hAnsi="Times New Roman"/>
          <w:sz w:val="28"/>
          <w:szCs w:val="28"/>
        </w:rPr>
        <w:t>е</w:t>
      </w:r>
      <w:r w:rsidR="00FF1AAB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FF1AAB">
        <w:rPr>
          <w:rFonts w:ascii="Times New Roman" w:hAnsi="Times New Roman"/>
          <w:sz w:val="28"/>
          <w:szCs w:val="28"/>
        </w:rPr>
        <w:t>е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FF1AAB">
        <w:rPr>
          <w:rFonts w:ascii="Times New Roman" w:hAnsi="Times New Roman"/>
          <w:sz w:val="28"/>
          <w:szCs w:val="28"/>
        </w:rPr>
        <w:t>Кировского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F1AAB">
        <w:rPr>
          <w:rFonts w:ascii="Times New Roman" w:hAnsi="Times New Roman"/>
          <w:sz w:val="28"/>
          <w:szCs w:val="28"/>
        </w:rPr>
        <w:t>Ленинградской области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8A2183" w:rsidRPr="0017151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51526C">
        <w:rPr>
          <w:rFonts w:ascii="Times New Roman" w:hAnsi="Times New Roman"/>
          <w:sz w:val="28"/>
          <w:szCs w:val="28"/>
        </w:rPr>
        <w:t>9838</w:t>
      </w:r>
      <w:r w:rsidR="00823774">
        <w:rPr>
          <w:rFonts w:ascii="Times New Roman" w:hAnsi="Times New Roman"/>
          <w:sz w:val="28"/>
          <w:szCs w:val="28"/>
        </w:rPr>
        <w:t>,</w:t>
      </w:r>
      <w:r w:rsidR="0051526C">
        <w:rPr>
          <w:rFonts w:ascii="Times New Roman" w:hAnsi="Times New Roman"/>
          <w:sz w:val="28"/>
          <w:szCs w:val="28"/>
        </w:rPr>
        <w:t>975</w:t>
      </w:r>
      <w:r w:rsidR="00813E7B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A2183" w:rsidRPr="0017151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/>
          <w:sz w:val="28"/>
          <w:szCs w:val="28"/>
        </w:rPr>
        <w:tab/>
        <w:t>- на 20</w:t>
      </w:r>
      <w:r w:rsidR="006C309F" w:rsidRPr="0017151E">
        <w:rPr>
          <w:rFonts w:ascii="Times New Roman" w:hAnsi="Times New Roman"/>
          <w:sz w:val="28"/>
          <w:szCs w:val="28"/>
        </w:rPr>
        <w:t>2</w:t>
      </w:r>
      <w:r w:rsidR="0051526C">
        <w:rPr>
          <w:rFonts w:ascii="Times New Roman" w:hAnsi="Times New Roman"/>
          <w:sz w:val="28"/>
          <w:szCs w:val="28"/>
        </w:rPr>
        <w:t>2</w:t>
      </w:r>
      <w:r w:rsidRPr="0017151E">
        <w:rPr>
          <w:rFonts w:ascii="Times New Roman" w:hAnsi="Times New Roman"/>
          <w:sz w:val="28"/>
          <w:szCs w:val="28"/>
        </w:rPr>
        <w:t xml:space="preserve"> год – </w:t>
      </w:r>
      <w:r w:rsidR="0051526C">
        <w:rPr>
          <w:rFonts w:ascii="Times New Roman" w:hAnsi="Times New Roman"/>
          <w:sz w:val="28"/>
          <w:szCs w:val="28"/>
        </w:rPr>
        <w:t>2451</w:t>
      </w:r>
      <w:r w:rsidR="00823774">
        <w:rPr>
          <w:rFonts w:ascii="Times New Roman" w:hAnsi="Times New Roman"/>
          <w:sz w:val="28"/>
          <w:szCs w:val="28"/>
        </w:rPr>
        <w:t>,</w:t>
      </w:r>
      <w:r w:rsidR="0051526C">
        <w:rPr>
          <w:rFonts w:ascii="Times New Roman" w:hAnsi="Times New Roman"/>
          <w:sz w:val="28"/>
          <w:szCs w:val="28"/>
        </w:rPr>
        <w:t>475</w:t>
      </w:r>
      <w:r w:rsidR="00813E7B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/>
          <w:sz w:val="28"/>
          <w:szCs w:val="28"/>
        </w:rPr>
        <w:t>тыс. рублей;</w:t>
      </w:r>
    </w:p>
    <w:p w:rsidR="008A2183" w:rsidRPr="0017151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51E">
        <w:rPr>
          <w:rFonts w:ascii="Times New Roman" w:hAnsi="Times New Roman"/>
          <w:sz w:val="28"/>
          <w:szCs w:val="28"/>
        </w:rPr>
        <w:tab/>
        <w:t>- на 20</w:t>
      </w:r>
      <w:r w:rsidR="005557C3" w:rsidRPr="0017151E">
        <w:rPr>
          <w:rFonts w:ascii="Times New Roman" w:hAnsi="Times New Roman"/>
          <w:sz w:val="28"/>
          <w:szCs w:val="28"/>
        </w:rPr>
        <w:t>2</w:t>
      </w:r>
      <w:r w:rsidR="0051526C">
        <w:rPr>
          <w:rFonts w:ascii="Times New Roman" w:hAnsi="Times New Roman"/>
          <w:sz w:val="28"/>
          <w:szCs w:val="28"/>
        </w:rPr>
        <w:t>3</w:t>
      </w:r>
      <w:r w:rsidRPr="0017151E">
        <w:rPr>
          <w:rFonts w:ascii="Times New Roman" w:hAnsi="Times New Roman"/>
          <w:sz w:val="28"/>
          <w:szCs w:val="28"/>
        </w:rPr>
        <w:t xml:space="preserve"> год – </w:t>
      </w:r>
      <w:r w:rsidR="0051526C">
        <w:rPr>
          <w:rFonts w:ascii="Times New Roman" w:hAnsi="Times New Roman"/>
          <w:sz w:val="28"/>
          <w:szCs w:val="28"/>
        </w:rPr>
        <w:t>1846,875</w:t>
      </w:r>
      <w:r w:rsidR="0051526C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 w:cs="Times New Roman"/>
          <w:sz w:val="28"/>
          <w:szCs w:val="28"/>
        </w:rPr>
        <w:t>тыс</w:t>
      </w:r>
      <w:r w:rsidRPr="0017151E">
        <w:rPr>
          <w:rFonts w:ascii="Times New Roman" w:hAnsi="Times New Roman"/>
          <w:sz w:val="28"/>
          <w:szCs w:val="28"/>
        </w:rPr>
        <w:t>. рублей;</w:t>
      </w:r>
    </w:p>
    <w:p w:rsidR="008A2183" w:rsidRPr="0017151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51E">
        <w:rPr>
          <w:rFonts w:ascii="Times New Roman" w:hAnsi="Times New Roman"/>
          <w:sz w:val="28"/>
          <w:szCs w:val="28"/>
        </w:rPr>
        <w:tab/>
        <w:t>- на 20</w:t>
      </w:r>
      <w:r w:rsidR="005557C3" w:rsidRPr="0017151E">
        <w:rPr>
          <w:rFonts w:ascii="Times New Roman" w:hAnsi="Times New Roman"/>
          <w:sz w:val="28"/>
          <w:szCs w:val="28"/>
        </w:rPr>
        <w:t>2</w:t>
      </w:r>
      <w:r w:rsidR="0051526C">
        <w:rPr>
          <w:rFonts w:ascii="Times New Roman" w:hAnsi="Times New Roman"/>
          <w:sz w:val="28"/>
          <w:szCs w:val="28"/>
        </w:rPr>
        <w:t>4</w:t>
      </w:r>
      <w:r w:rsidRPr="0017151E">
        <w:rPr>
          <w:rFonts w:ascii="Times New Roman" w:hAnsi="Times New Roman"/>
          <w:sz w:val="28"/>
          <w:szCs w:val="28"/>
        </w:rPr>
        <w:t xml:space="preserve"> год – </w:t>
      </w:r>
      <w:r w:rsidR="0051526C">
        <w:rPr>
          <w:rFonts w:ascii="Times New Roman" w:hAnsi="Times New Roman"/>
          <w:sz w:val="28"/>
          <w:szCs w:val="28"/>
        </w:rPr>
        <w:t>1846,875</w:t>
      </w:r>
      <w:r w:rsidR="0051526C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/>
          <w:sz w:val="28"/>
          <w:szCs w:val="28"/>
        </w:rPr>
        <w:t>тыс. рублей</w:t>
      </w:r>
      <w:r w:rsidR="005557C3" w:rsidRPr="0017151E">
        <w:rPr>
          <w:rFonts w:ascii="Times New Roman" w:hAnsi="Times New Roman"/>
          <w:sz w:val="28"/>
          <w:szCs w:val="28"/>
        </w:rPr>
        <w:t>;</w:t>
      </w:r>
    </w:p>
    <w:p w:rsidR="005557C3" w:rsidRPr="0017151E" w:rsidRDefault="005557C3" w:rsidP="0055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51E">
        <w:rPr>
          <w:rFonts w:ascii="Times New Roman" w:hAnsi="Times New Roman"/>
          <w:sz w:val="28"/>
          <w:szCs w:val="28"/>
        </w:rPr>
        <w:t xml:space="preserve">          - на 202</w:t>
      </w:r>
      <w:r w:rsidR="0051526C">
        <w:rPr>
          <w:rFonts w:ascii="Times New Roman" w:hAnsi="Times New Roman"/>
          <w:sz w:val="28"/>
          <w:szCs w:val="28"/>
        </w:rPr>
        <w:t>5</w:t>
      </w:r>
      <w:r w:rsidRPr="0017151E">
        <w:rPr>
          <w:rFonts w:ascii="Times New Roman" w:hAnsi="Times New Roman"/>
          <w:sz w:val="28"/>
          <w:szCs w:val="28"/>
        </w:rPr>
        <w:t xml:space="preserve"> год – </w:t>
      </w:r>
      <w:r w:rsidR="0051526C">
        <w:rPr>
          <w:rFonts w:ascii="Times New Roman" w:hAnsi="Times New Roman"/>
          <w:sz w:val="28"/>
          <w:szCs w:val="28"/>
        </w:rPr>
        <w:t>1846,875</w:t>
      </w:r>
      <w:r w:rsidR="0051526C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/>
          <w:sz w:val="28"/>
          <w:szCs w:val="28"/>
        </w:rPr>
        <w:t>тыс. рублей;</w:t>
      </w:r>
    </w:p>
    <w:p w:rsidR="005557C3" w:rsidRPr="00D57BC1" w:rsidRDefault="005557C3" w:rsidP="0055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51E">
        <w:rPr>
          <w:rFonts w:ascii="Times New Roman" w:hAnsi="Times New Roman"/>
          <w:sz w:val="28"/>
          <w:szCs w:val="28"/>
        </w:rPr>
        <w:tab/>
        <w:t>- на 202</w:t>
      </w:r>
      <w:r w:rsidR="0051526C">
        <w:rPr>
          <w:rFonts w:ascii="Times New Roman" w:hAnsi="Times New Roman"/>
          <w:sz w:val="28"/>
          <w:szCs w:val="28"/>
        </w:rPr>
        <w:t>6</w:t>
      </w:r>
      <w:r w:rsidRPr="0017151E">
        <w:rPr>
          <w:rFonts w:ascii="Times New Roman" w:hAnsi="Times New Roman"/>
          <w:sz w:val="28"/>
          <w:szCs w:val="28"/>
        </w:rPr>
        <w:t xml:space="preserve"> год – </w:t>
      </w:r>
      <w:r w:rsidR="0051526C">
        <w:rPr>
          <w:rFonts w:ascii="Times New Roman" w:hAnsi="Times New Roman"/>
          <w:sz w:val="28"/>
          <w:szCs w:val="28"/>
        </w:rPr>
        <w:t>1846,875</w:t>
      </w:r>
      <w:r w:rsidR="0051526C" w:rsidRPr="0017151E">
        <w:rPr>
          <w:rFonts w:ascii="Times New Roman" w:hAnsi="Times New Roman"/>
          <w:sz w:val="28"/>
          <w:szCs w:val="28"/>
        </w:rPr>
        <w:t xml:space="preserve"> </w:t>
      </w:r>
      <w:r w:rsidRPr="0017151E">
        <w:rPr>
          <w:rFonts w:ascii="Times New Roman" w:hAnsi="Times New Roman" w:cs="Times New Roman"/>
          <w:sz w:val="28"/>
          <w:szCs w:val="28"/>
        </w:rPr>
        <w:t>тыс</w:t>
      </w:r>
      <w:r w:rsidRPr="0017151E">
        <w:rPr>
          <w:rFonts w:ascii="Times New Roman" w:hAnsi="Times New Roman"/>
          <w:sz w:val="28"/>
          <w:szCs w:val="28"/>
        </w:rPr>
        <w:t>. рублей</w:t>
      </w:r>
      <w:r w:rsidR="0051526C">
        <w:rPr>
          <w:rFonts w:ascii="Times New Roman" w:hAnsi="Times New Roman"/>
          <w:sz w:val="28"/>
          <w:szCs w:val="28"/>
        </w:rPr>
        <w:t>.</w:t>
      </w:r>
      <w:r w:rsidRPr="0017151E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AAB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FF1AAB">
        <w:rPr>
          <w:rFonts w:ascii="Times New Roman" w:hAnsi="Times New Roman"/>
          <w:sz w:val="28"/>
          <w:szCs w:val="28"/>
        </w:rPr>
        <w:t xml:space="preserve"> </w:t>
      </w:r>
      <w:r w:rsidR="00FF1AAB" w:rsidRPr="00D57BC1">
        <w:rPr>
          <w:rFonts w:ascii="Times New Roman" w:hAnsi="Times New Roman"/>
          <w:sz w:val="28"/>
          <w:szCs w:val="28"/>
        </w:rPr>
        <w:t>сельско</w:t>
      </w:r>
      <w:r w:rsidR="00FF1AAB">
        <w:rPr>
          <w:rFonts w:ascii="Times New Roman" w:hAnsi="Times New Roman"/>
          <w:sz w:val="28"/>
          <w:szCs w:val="28"/>
        </w:rPr>
        <w:t>е</w:t>
      </w:r>
      <w:r w:rsidR="00FF1AAB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FF1AAB">
        <w:rPr>
          <w:rFonts w:ascii="Times New Roman" w:hAnsi="Times New Roman"/>
          <w:sz w:val="28"/>
          <w:szCs w:val="28"/>
        </w:rPr>
        <w:t>е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FF1AAB">
        <w:rPr>
          <w:rFonts w:ascii="Times New Roman" w:hAnsi="Times New Roman"/>
          <w:sz w:val="28"/>
          <w:szCs w:val="28"/>
        </w:rPr>
        <w:t>Кировского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F1AAB">
        <w:rPr>
          <w:rFonts w:ascii="Times New Roman" w:hAnsi="Times New Roman"/>
          <w:sz w:val="28"/>
          <w:szCs w:val="28"/>
        </w:rPr>
        <w:t>Ленинградской области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 w:rsidR="00A53C98">
        <w:rPr>
          <w:rFonts w:ascii="Times New Roman" w:hAnsi="Times New Roman"/>
          <w:sz w:val="28"/>
          <w:szCs w:val="28"/>
        </w:rPr>
        <w:t>муниципального образования</w:t>
      </w:r>
      <w:r w:rsidR="00A53C98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C98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A53C98">
        <w:rPr>
          <w:rFonts w:ascii="Times New Roman" w:hAnsi="Times New Roman"/>
          <w:sz w:val="28"/>
          <w:szCs w:val="28"/>
        </w:rPr>
        <w:t xml:space="preserve"> </w:t>
      </w:r>
      <w:r w:rsidR="00A53C98" w:rsidRPr="00D57BC1">
        <w:rPr>
          <w:rFonts w:ascii="Times New Roman" w:hAnsi="Times New Roman"/>
          <w:sz w:val="28"/>
          <w:szCs w:val="28"/>
        </w:rPr>
        <w:t>сельско</w:t>
      </w:r>
      <w:r w:rsidR="00A53C98">
        <w:rPr>
          <w:rFonts w:ascii="Times New Roman" w:hAnsi="Times New Roman"/>
          <w:sz w:val="28"/>
          <w:szCs w:val="28"/>
        </w:rPr>
        <w:t>е</w:t>
      </w:r>
      <w:r w:rsidR="00A53C98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A53C98">
        <w:rPr>
          <w:rFonts w:ascii="Times New Roman" w:hAnsi="Times New Roman"/>
          <w:sz w:val="28"/>
          <w:szCs w:val="28"/>
        </w:rPr>
        <w:t>е</w:t>
      </w:r>
      <w:r w:rsidR="00A53C98" w:rsidRPr="00D57BC1">
        <w:rPr>
          <w:rFonts w:ascii="Times New Roman" w:hAnsi="Times New Roman"/>
          <w:sz w:val="28"/>
          <w:szCs w:val="28"/>
        </w:rPr>
        <w:t xml:space="preserve"> </w:t>
      </w:r>
      <w:r w:rsidR="00A53C98">
        <w:rPr>
          <w:rFonts w:ascii="Times New Roman" w:hAnsi="Times New Roman"/>
          <w:sz w:val="28"/>
          <w:szCs w:val="28"/>
        </w:rPr>
        <w:t>Кировского</w:t>
      </w:r>
      <w:r w:rsidR="00A53C98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53C98">
        <w:rPr>
          <w:rFonts w:ascii="Times New Roman" w:hAnsi="Times New Roman"/>
          <w:sz w:val="28"/>
          <w:szCs w:val="28"/>
        </w:rPr>
        <w:t>Ленинградской области</w:t>
      </w:r>
      <w:r w:rsidR="00A53C98"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09376F" w:rsidRDefault="008A2183" w:rsidP="00E86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проведение субботников и месячников с привлечением работников всех организаций и предприятий, расположенных на территории сельского поселения.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BE1D77" w:rsidRPr="00BE1D77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  <w:r w:rsidR="00BE1D77" w:rsidRPr="00BE1D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183" w:rsidRPr="00D57BC1" w:rsidRDefault="00BE1D77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A2183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BE1D77" w:rsidRPr="00D57BC1" w:rsidRDefault="00BE1D77" w:rsidP="00BE1D7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стабилизация количества аварийных зеленых насаждений, подлежащих </w:t>
      </w:r>
      <w:proofErr w:type="spellStart"/>
      <w:r w:rsidRPr="00D57BC1">
        <w:rPr>
          <w:rFonts w:ascii="Times New Roman" w:hAnsi="Times New Roman"/>
          <w:sz w:val="28"/>
          <w:szCs w:val="28"/>
        </w:rPr>
        <w:t>с</w:t>
      </w:r>
      <w:r w:rsidR="00B8427F">
        <w:rPr>
          <w:rFonts w:ascii="Times New Roman" w:hAnsi="Times New Roman"/>
          <w:sz w:val="28"/>
          <w:szCs w:val="28"/>
        </w:rPr>
        <w:t>пиливаению</w:t>
      </w:r>
      <w:proofErr w:type="spellEnd"/>
      <w:r w:rsidRPr="00D57BC1">
        <w:rPr>
          <w:rFonts w:ascii="Times New Roman" w:hAnsi="Times New Roman"/>
          <w:sz w:val="28"/>
          <w:szCs w:val="28"/>
        </w:rPr>
        <w:t>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E1D77">
        <w:rPr>
          <w:rFonts w:ascii="Times New Roman" w:hAnsi="Times New Roman"/>
          <w:sz w:val="28"/>
          <w:szCs w:val="28"/>
        </w:rPr>
        <w:t>муниципального образования</w:t>
      </w:r>
      <w:r w:rsidR="00BE1D77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1D77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BE1D77">
        <w:rPr>
          <w:rFonts w:ascii="Times New Roman" w:hAnsi="Times New Roman"/>
          <w:sz w:val="28"/>
          <w:szCs w:val="28"/>
        </w:rPr>
        <w:t xml:space="preserve"> </w:t>
      </w:r>
      <w:r w:rsidR="00BE1D77" w:rsidRPr="00D57BC1">
        <w:rPr>
          <w:rFonts w:ascii="Times New Roman" w:hAnsi="Times New Roman"/>
          <w:sz w:val="28"/>
          <w:szCs w:val="28"/>
        </w:rPr>
        <w:t>сельско</w:t>
      </w:r>
      <w:r w:rsidR="00BE1D77">
        <w:rPr>
          <w:rFonts w:ascii="Times New Roman" w:hAnsi="Times New Roman"/>
          <w:sz w:val="28"/>
          <w:szCs w:val="28"/>
        </w:rPr>
        <w:t>е</w:t>
      </w:r>
      <w:r w:rsidR="00BE1D77" w:rsidRPr="00D57BC1">
        <w:rPr>
          <w:rFonts w:ascii="Times New Roman" w:hAnsi="Times New Roman"/>
          <w:sz w:val="28"/>
          <w:szCs w:val="28"/>
        </w:rPr>
        <w:t xml:space="preserve"> поселени</w:t>
      </w:r>
      <w:r w:rsidR="00BE1D77">
        <w:rPr>
          <w:rFonts w:ascii="Times New Roman" w:hAnsi="Times New Roman"/>
          <w:sz w:val="28"/>
          <w:szCs w:val="28"/>
        </w:rPr>
        <w:t>е</w:t>
      </w:r>
      <w:r w:rsidR="00BE1D77" w:rsidRPr="00D57BC1">
        <w:rPr>
          <w:rFonts w:ascii="Times New Roman" w:hAnsi="Times New Roman"/>
          <w:sz w:val="28"/>
          <w:szCs w:val="28"/>
        </w:rPr>
        <w:t xml:space="preserve"> </w:t>
      </w:r>
      <w:r w:rsidR="00BE1D77">
        <w:rPr>
          <w:rFonts w:ascii="Times New Roman" w:hAnsi="Times New Roman"/>
          <w:sz w:val="28"/>
          <w:szCs w:val="28"/>
        </w:rPr>
        <w:t>Кировского</w:t>
      </w:r>
      <w:r w:rsidR="00BE1D77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E1D77">
        <w:rPr>
          <w:rFonts w:ascii="Times New Roman" w:hAnsi="Times New Roman"/>
          <w:sz w:val="28"/>
          <w:szCs w:val="28"/>
        </w:rPr>
        <w:t>Ленинградской области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proofErr w:type="spellStart"/>
      <w:r w:rsidR="00BE1D77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BE1D77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DD6483" w:rsidRPr="00214B83" w:rsidRDefault="00DD6483" w:rsidP="00DD64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отделом экономического развития администрации. 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lastRenderedPageBreak/>
        <w:t>нарастающим итогом к базовому году.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1) степени достижения целей и решения задач муниципальной программы путем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3) степени реализации мероприятий муниципальной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624"/>
      <w:bookmarkEnd w:id="0"/>
      <w:r w:rsidRPr="000B1452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не менее 95 проц. мероприятий, запланированных на отчетный год,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27"/>
      <w:bookmarkEnd w:id="1"/>
      <w:r w:rsidRPr="000B1452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не менее 80 проц. мероприятий, запланированных на отчетный год,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8" w:anchor="Par627#Par627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0B1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DD6483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051587" w:rsidRDefault="00051587" w:rsidP="00051587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39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51587" w:rsidRPr="00DA1052" w:rsidRDefault="00051587" w:rsidP="006F3DD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6F3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о 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(индикаторах) </w:t>
      </w: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значениях муниципальной программы 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51587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  <w:r w:rsidRPr="0005158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51587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515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051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1587">
        <w:rPr>
          <w:rFonts w:ascii="Times New Roman" w:eastAsia="Times New Roman" w:hAnsi="Times New Roman" w:cs="Times New Roman"/>
          <w:b/>
          <w:sz w:val="28"/>
          <w:szCs w:val="28"/>
        </w:rPr>
        <w:t>на 2022-2026 г.г.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C458D5">
        <w:tc>
          <w:tcPr>
            <w:tcW w:w="567" w:type="dxa"/>
            <w:vMerge w:val="restart"/>
          </w:tcPr>
          <w:p w:rsidR="00C66033" w:rsidRPr="00DA1052" w:rsidRDefault="00C66033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C66033" w:rsidRPr="001527F5" w:rsidRDefault="00C66033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уличных новогодних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гирлянд, фигур</w:t>
            </w:r>
          </w:p>
        </w:tc>
        <w:tc>
          <w:tcPr>
            <w:tcW w:w="1560" w:type="dxa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6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0B2283">
        <w:tc>
          <w:tcPr>
            <w:tcW w:w="56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6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556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6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556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6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556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76" w:type="dxa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75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80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556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76" w:type="dxa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75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280" w:type="dxa"/>
            <w:gridSpan w:val="2"/>
          </w:tcPr>
          <w:p w:rsidR="002F60AD" w:rsidRPr="00DA1052" w:rsidRDefault="002F60A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2F60AD" w:rsidRPr="00DA1052" w:rsidRDefault="002F60A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711,355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6F3DD0" w:rsidRDefault="006F3DD0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DD0" w:rsidRDefault="006F3DD0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587" w:rsidRPr="00DA1052" w:rsidRDefault="00B775C6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1587" w:rsidRPr="00DA1052">
        <w:rPr>
          <w:rFonts w:ascii="Times New Roman" w:eastAsia="Times New Roman" w:hAnsi="Times New Roman" w:cs="Times New Roman"/>
          <w:b/>
          <w:sz w:val="24"/>
          <w:szCs w:val="24"/>
        </w:rPr>
        <w:t>. Сведения о порядке сбора информации и методике расчета показателей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 xml:space="preserve">программы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775C6" w:rsidRPr="00B775C6">
        <w:rPr>
          <w:rFonts w:ascii="Times New Roman" w:hAnsi="Times New Roman"/>
          <w:b/>
          <w:sz w:val="24"/>
          <w:szCs w:val="24"/>
        </w:rPr>
        <w:t xml:space="preserve">Благоустройство территории </w:t>
      </w:r>
      <w:r w:rsidR="00B775C6" w:rsidRPr="00B775C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B775C6" w:rsidRPr="00B775C6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="00B775C6" w:rsidRPr="00B775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B775C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051587" w:rsidRPr="00DA1052" w:rsidTr="000B2283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</w:t>
            </w:r>
          </w:p>
        </w:tc>
      </w:tr>
      <w:tr w:rsidR="00051587" w:rsidRPr="00DA1052" w:rsidTr="000B2283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1587" w:rsidRPr="00DA1052" w:rsidTr="000B2283">
        <w:trPr>
          <w:cantSplit/>
          <w:trHeight w:val="8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40" w:rsidRPr="00DA1052" w:rsidTr="008D6ACE">
        <w:trPr>
          <w:trHeight w:val="16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A6264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C55E16" w:rsidRDefault="00A62640" w:rsidP="00C4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A6264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A62640" w:rsidRPr="00DA1052" w:rsidRDefault="00A62640" w:rsidP="000B2283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A62640" w:rsidP="008D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8D6ACE">
              <w:rPr>
                <w:rFonts w:ascii="Times New Roman" w:eastAsia="Times New Roman" w:hAnsi="Times New Roman" w:cs="Times New Roman"/>
                <w:sz w:val="20"/>
                <w:szCs w:val="20"/>
              </w:rPr>
              <w:t>– 2026 г.</w:t>
            </w:r>
            <w:r w:rsidR="008D6ACE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D6A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8D6ACE" w:rsidP="008D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="00A62640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A62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="00A62640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 w:rsidR="00A62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="00A62640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 w:rsidR="00A6264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62640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 w:rsidR="00A62640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A62640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A62640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0" w:rsidRPr="00DA1052" w:rsidRDefault="00A62640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ACE" w:rsidRPr="008D6ACE" w:rsidRDefault="008D6ACE" w:rsidP="008D6ACE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A62640" w:rsidRPr="008D6ACE" w:rsidRDefault="00A62640" w:rsidP="008D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ACE" w:rsidRPr="00DA1052" w:rsidTr="000B2283">
        <w:trPr>
          <w:trHeight w:val="1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8D6ACE" w:rsidRDefault="008D6ACE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8D6ACE" w:rsidRPr="008D6ACE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ACE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7F3A27" w:rsidRDefault="008D6AC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8D6ACE" w:rsidRDefault="008D6ACE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8D6ACE" w:rsidRPr="008D6ACE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ACE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7F3A27" w:rsidRDefault="008D6ACE" w:rsidP="00A62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8D6ACE" w:rsidRPr="007F3A27" w:rsidRDefault="008D6AC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DA1052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E" w:rsidRPr="008D6ACE" w:rsidRDefault="008D6ACE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8D6ACE" w:rsidRPr="008D6ACE" w:rsidRDefault="008D6ACE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7F3A27" w:rsidRDefault="009739CF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</w:t>
            </w:r>
            <w:r w:rsidRPr="008D6ACE">
              <w:rPr>
                <w:b w:val="0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7F3A27" w:rsidRDefault="009739CF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7F3A27" w:rsidRDefault="009739CF" w:rsidP="00A6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1527F5" w:rsidRDefault="009739CF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1527F5" w:rsidRDefault="009739CF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уличных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новогодних гирлянд,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шт</w:t>
            </w:r>
            <w:proofErr w:type="spellEnd"/>
            <w:proofErr w:type="gramEnd"/>
          </w:p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lastRenderedPageBreak/>
              <w:t xml:space="preserve">решение совета депутатов от  20 декабря 2017 г. № 36 «Об утверждении Правил внешнего </w:t>
            </w:r>
            <w:r w:rsidRPr="008D6ACE">
              <w:rPr>
                <w:b w:val="0"/>
                <w:sz w:val="20"/>
                <w:szCs w:val="20"/>
              </w:rPr>
              <w:lastRenderedPageBreak/>
              <w:t xml:space="preserve">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A6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9CF" w:rsidRPr="00DA1052" w:rsidTr="000B22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1527F5" w:rsidRDefault="009739CF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DA1052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CF" w:rsidRPr="008D6ACE" w:rsidRDefault="009739CF" w:rsidP="00C458D5">
            <w:pPr>
              <w:pStyle w:val="1"/>
              <w:rPr>
                <w:b w:val="0"/>
                <w:sz w:val="20"/>
                <w:szCs w:val="20"/>
              </w:rPr>
            </w:pPr>
            <w:r w:rsidRPr="008D6ACE">
              <w:rPr>
                <w:b w:val="0"/>
                <w:sz w:val="20"/>
                <w:szCs w:val="20"/>
              </w:rPr>
              <w:t xml:space="preserve">решение совета депутатов от  20 декабря 2017 г. № 36 «Об утверждении Правил внешнего благоустройства и обеспечения санитарного состояния  территории муниципального образования </w:t>
            </w:r>
            <w:proofErr w:type="spellStart"/>
            <w:r w:rsidRPr="008D6ACE">
              <w:rPr>
                <w:b w:val="0"/>
                <w:sz w:val="20"/>
                <w:szCs w:val="20"/>
              </w:rPr>
              <w:t>Суховское</w:t>
            </w:r>
            <w:proofErr w:type="spellEnd"/>
            <w:r w:rsidRPr="008D6ACE">
              <w:rPr>
                <w:b w:val="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области»</w:t>
            </w:r>
          </w:p>
          <w:p w:rsidR="009739CF" w:rsidRPr="008D6ACE" w:rsidRDefault="009739CF" w:rsidP="00C4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2640" w:rsidRDefault="00A62640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CF" w:rsidRDefault="009739CF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CF" w:rsidRDefault="009739CF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CF" w:rsidRDefault="009739CF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CF" w:rsidRDefault="009739CF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CF" w:rsidRDefault="009739CF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ACE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587" w:rsidRPr="00DA1052" w:rsidRDefault="008D6ACE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51587" w:rsidRPr="00DA1052">
        <w:rPr>
          <w:rFonts w:ascii="Times New Roman" w:eastAsia="Times New Roman" w:hAnsi="Times New Roman" w:cs="Times New Roman"/>
          <w:b/>
          <w:sz w:val="24"/>
          <w:szCs w:val="24"/>
        </w:rPr>
        <w:t xml:space="preserve">. План реализации </w:t>
      </w:r>
    </w:p>
    <w:p w:rsidR="009739CF" w:rsidRPr="00DA1052" w:rsidRDefault="009739CF" w:rsidP="00973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 xml:space="preserve">программы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775C6">
        <w:rPr>
          <w:rFonts w:ascii="Times New Roman" w:hAnsi="Times New Roman"/>
          <w:b/>
          <w:sz w:val="24"/>
          <w:szCs w:val="24"/>
        </w:rPr>
        <w:t xml:space="preserve">Благоустройство территории </w:t>
      </w:r>
      <w:r w:rsidRPr="00B775C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B775C6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B775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587" w:rsidRPr="00DA1052" w:rsidRDefault="00051587" w:rsidP="00051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051587" w:rsidRPr="00DA1052" w:rsidTr="000B2283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0B2283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051587" w:rsidRPr="00DA1052" w:rsidTr="000B2283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51587" w:rsidRPr="00DA1052" w:rsidTr="000B2283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739CF"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CD44FE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2451475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97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0B2283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0B2283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9739CF" w:rsidRPr="00DA1052" w:rsidTr="00584060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9739CF" w:rsidRPr="002527F0" w:rsidRDefault="009739CF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E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E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273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273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8227355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>поверки приборов узла 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265490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15485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C84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  <w:p w:rsidR="00AC2885" w:rsidRDefault="00AC2885" w:rsidP="00AC28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C2885" w:rsidRDefault="00AC2885" w:rsidP="00AC28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C2885" w:rsidRDefault="00AC2885" w:rsidP="00AC28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C2885" w:rsidRPr="00AC2885" w:rsidRDefault="00AC2885" w:rsidP="00AC288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AC2885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AC2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AC2885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C288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C8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C8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C8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C8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8402E0">
          <w:pgSz w:w="16838" w:h="11906" w:orient="landscape"/>
          <w:pgMar w:top="1559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5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4"/>
  </w:num>
  <w:num w:numId="17">
    <w:abstractNumId w:val="8"/>
  </w:num>
  <w:num w:numId="18">
    <w:abstractNumId w:val="19"/>
  </w:num>
  <w:num w:numId="19">
    <w:abstractNumId w:val="7"/>
  </w:num>
  <w:num w:numId="20">
    <w:abstractNumId w:val="9"/>
  </w:num>
  <w:num w:numId="21">
    <w:abstractNumId w:val="11"/>
  </w:num>
  <w:num w:numId="22">
    <w:abstractNumId w:val="21"/>
  </w:num>
  <w:num w:numId="23">
    <w:abstractNumId w:val="23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83"/>
    <w:rsid w:val="00007894"/>
    <w:rsid w:val="00013A17"/>
    <w:rsid w:val="000272BC"/>
    <w:rsid w:val="00036D34"/>
    <w:rsid w:val="00042C5F"/>
    <w:rsid w:val="00051587"/>
    <w:rsid w:val="000521B9"/>
    <w:rsid w:val="00060EBC"/>
    <w:rsid w:val="00074A5E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E0572"/>
    <w:rsid w:val="000E273B"/>
    <w:rsid w:val="000E572A"/>
    <w:rsid w:val="000E76FD"/>
    <w:rsid w:val="000F59E2"/>
    <w:rsid w:val="000F687A"/>
    <w:rsid w:val="00102A87"/>
    <w:rsid w:val="001135CA"/>
    <w:rsid w:val="00125786"/>
    <w:rsid w:val="00130538"/>
    <w:rsid w:val="0013775F"/>
    <w:rsid w:val="00141677"/>
    <w:rsid w:val="001455DD"/>
    <w:rsid w:val="001527F5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D83"/>
    <w:rsid w:val="001E5131"/>
    <w:rsid w:val="001F1D51"/>
    <w:rsid w:val="001F52EF"/>
    <w:rsid w:val="002128A5"/>
    <w:rsid w:val="00215485"/>
    <w:rsid w:val="00216AAE"/>
    <w:rsid w:val="0022077F"/>
    <w:rsid w:val="00223524"/>
    <w:rsid w:val="00225E82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913C3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F055B"/>
    <w:rsid w:val="002F08E9"/>
    <w:rsid w:val="002F60AD"/>
    <w:rsid w:val="00300992"/>
    <w:rsid w:val="00306123"/>
    <w:rsid w:val="00313EAF"/>
    <w:rsid w:val="0031737E"/>
    <w:rsid w:val="00321143"/>
    <w:rsid w:val="00322162"/>
    <w:rsid w:val="003367DF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46ED"/>
    <w:rsid w:val="003D3A26"/>
    <w:rsid w:val="003D3CA1"/>
    <w:rsid w:val="003D6D67"/>
    <w:rsid w:val="003E0864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648F8"/>
    <w:rsid w:val="00465AD5"/>
    <w:rsid w:val="0047019D"/>
    <w:rsid w:val="0047413B"/>
    <w:rsid w:val="00476532"/>
    <w:rsid w:val="004800A4"/>
    <w:rsid w:val="00483282"/>
    <w:rsid w:val="00486743"/>
    <w:rsid w:val="004A0E78"/>
    <w:rsid w:val="004A28D7"/>
    <w:rsid w:val="004A42EC"/>
    <w:rsid w:val="004A67C4"/>
    <w:rsid w:val="004B691D"/>
    <w:rsid w:val="004C05B9"/>
    <w:rsid w:val="004C11BA"/>
    <w:rsid w:val="004C2226"/>
    <w:rsid w:val="004D76CA"/>
    <w:rsid w:val="004E4D18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F63B5"/>
    <w:rsid w:val="00607B05"/>
    <w:rsid w:val="00610E81"/>
    <w:rsid w:val="0062214A"/>
    <w:rsid w:val="00627626"/>
    <w:rsid w:val="00632010"/>
    <w:rsid w:val="0063214B"/>
    <w:rsid w:val="00642E50"/>
    <w:rsid w:val="00647EC1"/>
    <w:rsid w:val="00672B34"/>
    <w:rsid w:val="0067429B"/>
    <w:rsid w:val="0067729F"/>
    <w:rsid w:val="0068557F"/>
    <w:rsid w:val="00692182"/>
    <w:rsid w:val="006922AE"/>
    <w:rsid w:val="00692A03"/>
    <w:rsid w:val="00694973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466B"/>
    <w:rsid w:val="007150E5"/>
    <w:rsid w:val="00721F47"/>
    <w:rsid w:val="0072345E"/>
    <w:rsid w:val="00727CE8"/>
    <w:rsid w:val="0073129E"/>
    <w:rsid w:val="007430C6"/>
    <w:rsid w:val="00760447"/>
    <w:rsid w:val="0076136E"/>
    <w:rsid w:val="007656E6"/>
    <w:rsid w:val="0078495F"/>
    <w:rsid w:val="007854B4"/>
    <w:rsid w:val="00786016"/>
    <w:rsid w:val="00787854"/>
    <w:rsid w:val="00793CD6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4A7B"/>
    <w:rsid w:val="00856B4B"/>
    <w:rsid w:val="008637B8"/>
    <w:rsid w:val="00893164"/>
    <w:rsid w:val="0089369C"/>
    <w:rsid w:val="008A2183"/>
    <w:rsid w:val="008A4D20"/>
    <w:rsid w:val="008A5D8C"/>
    <w:rsid w:val="008B40A5"/>
    <w:rsid w:val="008B60D5"/>
    <w:rsid w:val="008B62A3"/>
    <w:rsid w:val="008C6511"/>
    <w:rsid w:val="008D26D3"/>
    <w:rsid w:val="008D32D1"/>
    <w:rsid w:val="008D6ACE"/>
    <w:rsid w:val="008E013D"/>
    <w:rsid w:val="008E3B54"/>
    <w:rsid w:val="008E4407"/>
    <w:rsid w:val="008F5F65"/>
    <w:rsid w:val="00905981"/>
    <w:rsid w:val="00916BAE"/>
    <w:rsid w:val="00916EDB"/>
    <w:rsid w:val="0091783A"/>
    <w:rsid w:val="009203A2"/>
    <w:rsid w:val="009334D2"/>
    <w:rsid w:val="009368D6"/>
    <w:rsid w:val="00941DB7"/>
    <w:rsid w:val="00946DBF"/>
    <w:rsid w:val="00967C76"/>
    <w:rsid w:val="009739CF"/>
    <w:rsid w:val="00975B97"/>
    <w:rsid w:val="009777D3"/>
    <w:rsid w:val="00982999"/>
    <w:rsid w:val="00990B09"/>
    <w:rsid w:val="00996E9C"/>
    <w:rsid w:val="009A3507"/>
    <w:rsid w:val="009D1054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323E"/>
    <w:rsid w:val="00A22B49"/>
    <w:rsid w:val="00A34F80"/>
    <w:rsid w:val="00A4780F"/>
    <w:rsid w:val="00A53C98"/>
    <w:rsid w:val="00A577FD"/>
    <w:rsid w:val="00A60529"/>
    <w:rsid w:val="00A62640"/>
    <w:rsid w:val="00A768C5"/>
    <w:rsid w:val="00A85591"/>
    <w:rsid w:val="00AA358D"/>
    <w:rsid w:val="00AA3807"/>
    <w:rsid w:val="00AA5523"/>
    <w:rsid w:val="00AC2885"/>
    <w:rsid w:val="00AD3616"/>
    <w:rsid w:val="00AD48B7"/>
    <w:rsid w:val="00B06791"/>
    <w:rsid w:val="00B07222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C9D"/>
    <w:rsid w:val="00C23CCC"/>
    <w:rsid w:val="00C307C2"/>
    <w:rsid w:val="00C37864"/>
    <w:rsid w:val="00C458D5"/>
    <w:rsid w:val="00C51AFF"/>
    <w:rsid w:val="00C5208B"/>
    <w:rsid w:val="00C55E16"/>
    <w:rsid w:val="00C66033"/>
    <w:rsid w:val="00C761C9"/>
    <w:rsid w:val="00C87C70"/>
    <w:rsid w:val="00CA059F"/>
    <w:rsid w:val="00CB096A"/>
    <w:rsid w:val="00CB2730"/>
    <w:rsid w:val="00CC1235"/>
    <w:rsid w:val="00CC3E3B"/>
    <w:rsid w:val="00CC6433"/>
    <w:rsid w:val="00CD2BCB"/>
    <w:rsid w:val="00CE1A06"/>
    <w:rsid w:val="00CE2475"/>
    <w:rsid w:val="00D11FDE"/>
    <w:rsid w:val="00D14975"/>
    <w:rsid w:val="00D229B7"/>
    <w:rsid w:val="00D2715D"/>
    <w:rsid w:val="00D311DC"/>
    <w:rsid w:val="00D314AF"/>
    <w:rsid w:val="00D33EEF"/>
    <w:rsid w:val="00D37B64"/>
    <w:rsid w:val="00D37CD5"/>
    <w:rsid w:val="00D52FD2"/>
    <w:rsid w:val="00D70C9C"/>
    <w:rsid w:val="00D7535E"/>
    <w:rsid w:val="00D75F83"/>
    <w:rsid w:val="00D937F1"/>
    <w:rsid w:val="00DA78C1"/>
    <w:rsid w:val="00DB275C"/>
    <w:rsid w:val="00DC04E3"/>
    <w:rsid w:val="00DD3406"/>
    <w:rsid w:val="00DD6483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7F6B"/>
    <w:rsid w:val="00ED7586"/>
    <w:rsid w:val="00EE167F"/>
    <w:rsid w:val="00EF08AA"/>
    <w:rsid w:val="00EF72BF"/>
    <w:rsid w:val="00F0235E"/>
    <w:rsid w:val="00F07717"/>
    <w:rsid w:val="00F15EDE"/>
    <w:rsid w:val="00F21E0E"/>
    <w:rsid w:val="00F228D2"/>
    <w:rsid w:val="00F3271A"/>
    <w:rsid w:val="00F34BCA"/>
    <w:rsid w:val="00F40CF8"/>
    <w:rsid w:val="00F41F29"/>
    <w:rsid w:val="00F447D4"/>
    <w:rsid w:val="00F47EEF"/>
    <w:rsid w:val="00F63AC3"/>
    <w:rsid w:val="00F671BA"/>
    <w:rsid w:val="00F8127C"/>
    <w:rsid w:val="00F9228E"/>
    <w:rsid w:val="00F95CA9"/>
    <w:rsid w:val="00F967E1"/>
    <w:rsid w:val="00FA084F"/>
    <w:rsid w:val="00FA61E5"/>
    <w:rsid w:val="00FB2DCA"/>
    <w:rsid w:val="00FB6AE5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23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51</cp:revision>
  <cp:lastPrinted>2021-12-20T05:37:00Z</cp:lastPrinted>
  <dcterms:created xsi:type="dcterms:W3CDTF">2016-10-19T09:57:00Z</dcterms:created>
  <dcterms:modified xsi:type="dcterms:W3CDTF">2021-12-20T14:47:00Z</dcterms:modified>
</cp:coreProperties>
</file>