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5" w:rsidRPr="004A0CA9" w:rsidRDefault="001B5775" w:rsidP="001B57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CAF" w:rsidRDefault="00247CAF" w:rsidP="001B577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4623" cy="419100"/>
            <wp:effectExtent l="19050" t="0" r="7327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D11A0">
        <w:rPr>
          <w:rFonts w:ascii="Times New Roman" w:eastAsia="Times New Roman" w:hAnsi="Times New Roman" w:cs="Times New Roman"/>
          <w:b/>
          <w:sz w:val="24"/>
          <w:szCs w:val="24"/>
        </w:rPr>
        <w:t>18 января 2022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7D11A0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0D4EA5" w:rsidP="000D4EA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7C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47CA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27DD" w:rsidRPr="007C2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01A5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5601A5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56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27DD" w:rsidRPr="007C27DD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МО  Суховское сельское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CAF" w:rsidRDefault="001B5775" w:rsidP="00247CAF">
      <w:pPr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43A">
        <w:rPr>
          <w:rFonts w:ascii="Times New Roman" w:hAnsi="Times New Roman"/>
          <w:sz w:val="28"/>
          <w:szCs w:val="28"/>
        </w:rPr>
        <w:t>1.</w:t>
      </w:r>
      <w:r w:rsidR="00247CAF">
        <w:rPr>
          <w:rFonts w:ascii="Times New Roman" w:hAnsi="Times New Roman"/>
          <w:sz w:val="28"/>
          <w:szCs w:val="28"/>
        </w:rPr>
        <w:t xml:space="preserve"> 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7CA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CAF" w:rsidRPr="00894A6F">
        <w:rPr>
          <w:rFonts w:ascii="Times New Roman" w:hAnsi="Times New Roman"/>
          <w:sz w:val="28"/>
          <w:szCs w:val="28"/>
        </w:rPr>
        <w:t xml:space="preserve"> </w:t>
      </w:r>
      <w:r w:rsidR="00247CAF">
        <w:rPr>
          <w:rFonts w:ascii="Times New Roman" w:hAnsi="Times New Roman"/>
          <w:sz w:val="28"/>
          <w:szCs w:val="28"/>
        </w:rPr>
        <w:t>согласно приложению.</w:t>
      </w:r>
    </w:p>
    <w:p w:rsidR="00247CAF" w:rsidRPr="00920F5D" w:rsidRDefault="00247CAF" w:rsidP="00247C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Считать утратившим силу постановления от 27.10.2020 г.</w:t>
      </w:r>
      <w:r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163 </w:t>
      </w:r>
      <w:r w:rsidRPr="008D175C">
        <w:rPr>
          <w:rFonts w:ascii="Times New Roman" w:hAnsi="Times New Roman"/>
          <w:sz w:val="28"/>
          <w:szCs w:val="28"/>
        </w:rPr>
        <w:t>«</w:t>
      </w:r>
      <w:r w:rsidRPr="008F04E6">
        <w:rPr>
          <w:rFonts w:ascii="Times New Roman" w:eastAsia="Times New Roman" w:hAnsi="Times New Roman" w:cs="Times New Roman"/>
          <w:sz w:val="28"/>
          <w:szCs w:val="28"/>
        </w:rPr>
        <w:t>Приведение качества питьевой воды в соответствие с установленными требованиями на территории Суховского сельского поселения на 202</w:t>
      </w:r>
      <w:r w:rsidR="00DF0A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04E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F0AF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F04E6">
        <w:rPr>
          <w:rFonts w:ascii="Times New Roman" w:eastAsia="Times New Roman" w:hAnsi="Times New Roman" w:cs="Times New Roman"/>
          <w:sz w:val="28"/>
          <w:szCs w:val="28"/>
        </w:rPr>
        <w:t>г.г.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CAF" w:rsidRDefault="00247CAF" w:rsidP="00247CAF">
      <w:pPr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55C7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C71">
          <w:rPr>
            <w:rStyle w:val="ab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Pr="00B55C71">
        <w:rPr>
          <w:rFonts w:ascii="Times New Roman" w:hAnsi="Times New Roman" w:cs="Times New Roman"/>
          <w:sz w:val="28"/>
          <w:szCs w:val="28"/>
        </w:rPr>
        <w:t>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1B5775" w:rsidRDefault="001B5775" w:rsidP="00247CAF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О.В.</w:t>
      </w:r>
      <w:r w:rsidR="0024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Бармина     </w:t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F" w:rsidRDefault="00C933EF" w:rsidP="00730D54">
      <w:pPr>
        <w:shd w:val="clear" w:color="auto" w:fill="FFFFFF"/>
        <w:spacing w:before="302"/>
        <w:jc w:val="right"/>
      </w:pPr>
    </w:p>
    <w:p w:rsidR="00C933EF" w:rsidRDefault="0050675C">
      <w:pPr>
        <w:shd w:val="clear" w:color="auto" w:fill="FFFFFF"/>
      </w:pPr>
      <w:r>
        <w:br w:type="column"/>
      </w:r>
      <w:r>
        <w:rPr>
          <w:b/>
          <w:bCs/>
          <w:color w:val="000000"/>
          <w:sz w:val="34"/>
          <w:szCs w:val="34"/>
        </w:rPr>
        <w:lastRenderedPageBreak/>
        <w:t xml:space="preserve"> </w:t>
      </w:r>
    </w:p>
    <w:p w:rsidR="00C933EF" w:rsidRPr="003542B2" w:rsidRDefault="00730D54" w:rsidP="000D4EA5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СОГЛАСОВАНО</w:t>
      </w:r>
      <w:r w:rsidR="000D4EA5">
        <w:tab/>
      </w:r>
      <w:r w:rsidR="000D4EA5" w:rsidRPr="003542B2">
        <w:rPr>
          <w:rFonts w:ascii="Times New Roman" w:hAnsi="Times New Roman" w:cs="Times New Roman"/>
        </w:rPr>
        <w:t xml:space="preserve">Приложение к постановлению </w:t>
      </w:r>
    </w:p>
    <w:p w:rsidR="003542B2" w:rsidRPr="003542B2" w:rsidRDefault="00730D54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Начальник ТОУ Р</w:t>
      </w:r>
      <w:r w:rsidR="0006052E" w:rsidRPr="003542B2">
        <w:rPr>
          <w:rFonts w:ascii="Times New Roman" w:hAnsi="Times New Roman" w:cs="Times New Roman"/>
        </w:rPr>
        <w:t xml:space="preserve">ОСПОТЕБНАДЗОР </w:t>
      </w:r>
    </w:p>
    <w:p w:rsidR="00730D54" w:rsidRPr="003542B2" w:rsidRDefault="0006052E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по</w:t>
      </w:r>
      <w:r w:rsidR="00730D54" w:rsidRPr="003542B2">
        <w:rPr>
          <w:rFonts w:ascii="Times New Roman" w:hAnsi="Times New Roman" w:cs="Times New Roman"/>
        </w:rPr>
        <w:t>ЛО в Кир.р-не</w:t>
      </w:r>
      <w:r w:rsidR="000D4EA5" w:rsidRPr="003542B2">
        <w:rPr>
          <w:rFonts w:ascii="Times New Roman" w:hAnsi="Times New Roman" w:cs="Times New Roman"/>
        </w:rPr>
        <w:tab/>
        <w:t xml:space="preserve">№ </w:t>
      </w:r>
      <w:r w:rsidR="007D11A0">
        <w:rPr>
          <w:rFonts w:ascii="Times New Roman" w:hAnsi="Times New Roman" w:cs="Times New Roman"/>
        </w:rPr>
        <w:t>10</w:t>
      </w:r>
      <w:r w:rsidR="0058285F">
        <w:rPr>
          <w:rFonts w:ascii="Times New Roman" w:hAnsi="Times New Roman" w:cs="Times New Roman"/>
        </w:rPr>
        <w:t xml:space="preserve"> </w:t>
      </w:r>
      <w:r w:rsidR="000D4EA5" w:rsidRPr="003542B2">
        <w:rPr>
          <w:rFonts w:ascii="Times New Roman" w:hAnsi="Times New Roman" w:cs="Times New Roman"/>
        </w:rPr>
        <w:t xml:space="preserve">от </w:t>
      </w:r>
      <w:r w:rsidR="007D11A0">
        <w:rPr>
          <w:rFonts w:ascii="Times New Roman" w:hAnsi="Times New Roman" w:cs="Times New Roman"/>
        </w:rPr>
        <w:t>18.01.2022 г.</w:t>
      </w:r>
    </w:p>
    <w:p w:rsidR="00C933EF" w:rsidRPr="003542B2" w:rsidRDefault="0006052E" w:rsidP="001B5775">
      <w:pPr>
        <w:shd w:val="clear" w:color="auto" w:fill="FFFFFF"/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Щебитунова Н.И.</w:t>
      </w:r>
    </w:p>
    <w:p w:rsidR="00C933EF" w:rsidRDefault="00C933EF">
      <w:pPr>
        <w:shd w:val="clear" w:color="auto" w:fill="FFFFFF"/>
        <w:spacing w:after="192"/>
        <w:ind w:left="4829"/>
      </w:pPr>
    </w:p>
    <w:p w:rsidR="00C933EF" w:rsidRDefault="00C933EF">
      <w:pPr>
        <w:shd w:val="clear" w:color="auto" w:fill="FFFFFF"/>
        <w:spacing w:after="192"/>
        <w:ind w:left="4829"/>
        <w:sectPr w:rsidR="00C933EF" w:rsidSect="001B5775">
          <w:type w:val="continuous"/>
          <w:pgSz w:w="11909" w:h="16834"/>
          <w:pgMar w:top="701" w:right="1277" w:bottom="360" w:left="1701" w:header="720" w:footer="720" w:gutter="0"/>
          <w:cols w:space="60"/>
          <w:noEndnote/>
        </w:sectPr>
      </w:pPr>
    </w:p>
    <w:p w:rsidR="00C933EF" w:rsidRDefault="00A17012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147.5pt,9.9pt" to="273.95pt,9.9pt" o:allowincell="f" strokeweight="4.3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-151.8pt,6.05pt" to="-151.75pt,615.65pt" o:allowincell="f" strokeweight="4.1pt">
            <w10:wrap anchorx="margin"/>
          </v:line>
        </w:pict>
      </w:r>
    </w:p>
    <w:p w:rsidR="00C933EF" w:rsidRDefault="00A17012">
      <w:pPr>
        <w:shd w:val="clear" w:color="auto" w:fill="FFFFFF"/>
      </w:pPr>
      <w:r>
        <w:rPr>
          <w:noProof/>
        </w:rPr>
        <w:pict>
          <v:line id="_x0000_s1027" style="position:absolute;z-index:251659264;mso-position-horizontal-relative:margin" from="273.95pt,-1.6pt" to="273.95pt,609.9pt" o:allowincell="f" strokeweight="4.3pt">
            <w10:wrap anchorx="margin"/>
          </v:line>
        </w:pict>
      </w:r>
      <w:r w:rsidR="0050675C"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  <w:noEndnote/>
        </w:sect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C933EF" w:rsidRDefault="003542B2">
      <w:pPr>
        <w:shd w:val="clear" w:color="auto" w:fill="FFFFFF"/>
        <w:spacing w:line="389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  <w:t>Инвестиционная программа</w:t>
      </w:r>
    </w:p>
    <w:p w:rsidR="00C933EF" w:rsidRDefault="003542B2">
      <w:pPr>
        <w:shd w:val="clear" w:color="auto" w:fill="FFFFFF"/>
        <w:spacing w:line="389" w:lineRule="exact"/>
        <w:ind w:firstLine="456"/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«П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риведени</w:t>
      </w: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е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 xml:space="preserve"> качества питьевой воды в 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соответствии с установленными требованиями</w:t>
      </w:r>
    </w:p>
    <w:p w:rsidR="00515E0C" w:rsidRDefault="00515E0C" w:rsidP="00515E0C">
      <w:pPr>
        <w:shd w:val="clear" w:color="auto" w:fill="FFFFFF"/>
        <w:spacing w:line="389" w:lineRule="exact"/>
        <w:ind w:firstLine="456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на территории 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Суховско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сельско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поселени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е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на 20</w:t>
      </w:r>
      <w:r w:rsidR="00BC7A9F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</w:t>
      </w:r>
      <w:r w:rsidR="006B376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-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202</w:t>
      </w:r>
      <w:r w:rsidR="006B376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6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годы»</w:t>
      </w:r>
    </w:p>
    <w:p w:rsidR="00C933EF" w:rsidRDefault="00C933EF">
      <w:pPr>
        <w:shd w:val="clear" w:color="auto" w:fill="FFFFFF"/>
        <w:ind w:left="4738"/>
      </w:pPr>
    </w:p>
    <w:p w:rsidR="00C933EF" w:rsidRDefault="00C933EF">
      <w:pPr>
        <w:framePr w:h="134" w:hRule="exact" w:hSpace="38" w:wrap="auto" w:vAnchor="text" w:hAnchor="text" w:x="6582" w:y="7278"/>
        <w:shd w:val="clear" w:color="auto" w:fill="FFFFFF"/>
      </w:pPr>
    </w:p>
    <w:p w:rsidR="00BC7A9F" w:rsidRDefault="00BC7A9F" w:rsidP="00AD522E">
      <w:pPr>
        <w:shd w:val="clear" w:color="auto" w:fill="FFFFFF"/>
        <w:spacing w:after="451"/>
        <w:ind w:left="1276" w:hanging="850"/>
      </w:pPr>
    </w:p>
    <w:p w:rsidR="00C933EF" w:rsidRDefault="00C933EF">
      <w:pPr>
        <w:shd w:val="clear" w:color="auto" w:fill="FFFFFF"/>
        <w:spacing w:after="451"/>
        <w:ind w:left="4344"/>
        <w:sectPr w:rsidR="00C933EF">
          <w:type w:val="continuous"/>
          <w:pgSz w:w="11909" w:h="16834"/>
          <w:pgMar w:top="701" w:right="2121" w:bottom="360" w:left="2463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</w:pPr>
    </w:p>
    <w:p w:rsidR="00C933EF" w:rsidRDefault="0050675C">
      <w:pPr>
        <w:shd w:val="clear" w:color="auto" w:fill="FFFFFF"/>
      </w:pPr>
      <w:r>
        <w:br w:type="column"/>
      </w:r>
    </w:p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030" w:bottom="360" w:left="5415" w:header="720" w:footer="720" w:gutter="0"/>
          <w:cols w:num="3" w:space="720" w:equalWidth="0">
            <w:col w:w="720" w:space="1488"/>
            <w:col w:w="720" w:space="518"/>
            <w:col w:w="1017"/>
          </w:cols>
          <w:noEndnote/>
        </w:sectPr>
      </w:pPr>
    </w:p>
    <w:p w:rsidR="00C933EF" w:rsidRDefault="00C933EF">
      <w:pPr>
        <w:spacing w:before="1766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961" w:bottom="360" w:left="577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ind w:left="1594"/>
      </w:pPr>
      <w:r>
        <w:lastRenderedPageBreak/>
        <w:br w:type="column"/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унитарное предприятие «Сухоежилкомхоз» муниципального образования Суховское сельское поселение Кировск</w:t>
      </w:r>
      <w:r w:rsidR="00BC7A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C7A9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BC7A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B22DB" w:rsidRPr="00AB22DB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B22DB" w:rsidRPr="00AB22DB" w:rsidSect="008A0D12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515E0C" w:rsidRDefault="00BC7A9F" w:rsidP="00515E0C">
      <w:pPr>
        <w:framePr w:h="230" w:hRule="exact" w:hSpace="38" w:wrap="auto" w:vAnchor="text" w:hAnchor="page" w:x="13013" w:y="196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Рамазанов Р.Р.</w:t>
      </w:r>
    </w:p>
    <w:p w:rsidR="00C933EF" w:rsidRDefault="0050675C">
      <w:pPr>
        <w:shd w:val="clear" w:color="auto" w:fill="FFFFFF"/>
        <w:tabs>
          <w:tab w:val="left" w:pos="8410"/>
        </w:tabs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УТВЕРЖДАЮ</w:t>
      </w:r>
    </w:p>
    <w:p w:rsidR="00C933EF" w:rsidRDefault="000F6FE8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администрации_________О.В.Бармина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>Директор МУП «</w:t>
      </w:r>
      <w:r w:rsidR="00515E0C">
        <w:rPr>
          <w:rFonts w:ascii="Times New Roman" w:eastAsia="Times New Roman" w:hAnsi="Times New Roman" w:cs="Times New Roman"/>
          <w:color w:val="000000"/>
          <w:spacing w:val="2"/>
        </w:rPr>
        <w:t>СухоеЖКХ</w:t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 xml:space="preserve">» 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</w:pPr>
    </w:p>
    <w:p w:rsidR="00C933EF" w:rsidRPr="00132AA9" w:rsidRDefault="0050675C" w:rsidP="00132AA9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="00FD135A"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Суховского сельского поселения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 МУП «СухоеЖКХ» </w:t>
      </w:r>
      <w:r w:rsidR="00AB2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яет 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программу по приведению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DF0A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-202</w:t>
      </w:r>
      <w:r w:rsidR="00DF0A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годы»,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приведению качества питьевой воды в соответствии установленными требованиями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разработаны в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ответствии с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Федеральн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5601A5" w:rsidRPr="0056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30.03.1999 № 52-ФЗ «</w:t>
      </w:r>
      <w:r w:rsidR="005601A5" w:rsidRP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</w:t>
      </w:r>
      <w:r w:rsidR="00FD135A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водоснабжения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Источником децентрализованного водоснабжения являются общественные колодцы</w:t>
      </w:r>
      <w:r w:rsid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на территории поселения централизованных систем водоснабжения и водоотведения нет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933EF" w:rsidRPr="00132AA9" w:rsidRDefault="0050675C" w:rsidP="00132AA9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 w:rsidR="00E063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C933EF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A63DE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5601A5" w:rsidRPr="005601A5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2A63DE" w:rsidRPr="00A23179" w:rsidRDefault="005601A5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</w:t>
      </w:r>
      <w:r w:rsidR="00A23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23179" w:rsidRPr="00A23179" w:rsidRDefault="00A23179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179">
        <w:rPr>
          <w:rFonts w:ascii="Times New Roman" w:hAnsi="Times New Roman"/>
          <w:sz w:val="24"/>
          <w:szCs w:val="24"/>
        </w:rPr>
        <w:t>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</w:r>
      <w:r>
        <w:rPr>
          <w:rFonts w:ascii="Times New Roman" w:hAnsi="Times New Roman"/>
          <w:sz w:val="24"/>
          <w:szCs w:val="24"/>
        </w:rPr>
        <w:t>.</w:t>
      </w:r>
    </w:p>
    <w:p w:rsidR="00C933EF" w:rsidRPr="00132AA9" w:rsidRDefault="0050675C" w:rsidP="00681ED9">
      <w:pPr>
        <w:shd w:val="clear" w:color="auto" w:fill="FFFFFF"/>
        <w:spacing w:line="240" w:lineRule="exact"/>
        <w:ind w:left="53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централизованное водоснабжение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Суховского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сельского поселения осуществляется из 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общественны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колодц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расположенных 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Сухое у многоквартирных домов № 1 и № 5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деревне Выстав у многоквартирного дома № 26,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Сандела у многоквартирного дома № 8.</w:t>
      </w:r>
    </w:p>
    <w:p w:rsidR="00C933EF" w:rsidRPr="00132AA9" w:rsidRDefault="0050675C" w:rsidP="00132AA9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</w:t>
      </w:r>
      <w:r w:rsidR="004126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требованиями являются:</w:t>
      </w:r>
    </w:p>
    <w:p w:rsidR="00C933EF" w:rsidRPr="00132AA9" w:rsidRDefault="0050675C" w:rsidP="00132AA9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 w:rsidRPr="00132AA9"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32A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Суховского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933EF" w:rsidRPr="00432FFC" w:rsidRDefault="00CB6E4C" w:rsidP="00132AA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</w:t>
      </w:r>
      <w:r w:rsidR="009005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933EF" w:rsidRPr="00432FFC" w:rsidRDefault="00C933EF" w:rsidP="00432FF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C933EF" w:rsidRPr="00432FFC">
          <w:pgSz w:w="16834" w:h="11909" w:orient="landscape"/>
          <w:pgMar w:top="1440" w:right="2995" w:bottom="720" w:left="1440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spacing w:before="446" w:line="154" w:lineRule="exact"/>
        <w:ind w:left="48"/>
        <w:sectPr w:rsidR="00C933EF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/>
          </w:cols>
          <w:noEndnote/>
        </w:sectPr>
      </w:pPr>
      <w:r>
        <w:lastRenderedPageBreak/>
        <w:br w:type="column"/>
      </w:r>
      <w:r w:rsidR="00515E0C">
        <w:lastRenderedPageBreak/>
        <w:t xml:space="preserve"> </w:t>
      </w:r>
    </w:p>
    <w:p w:rsidR="00C933EF" w:rsidRDefault="00C933EF">
      <w:pPr>
        <w:spacing w:before="461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pacing w:before="446" w:line="154" w:lineRule="exact"/>
        <w:ind w:left="48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space="60"/>
          <w:noEndnote/>
        </w:sectPr>
      </w:pPr>
    </w:p>
    <w:p w:rsidR="00C933EF" w:rsidRDefault="0050675C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10397"/>
      </w:tblGrid>
      <w:tr w:rsidR="00C933EF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C933EF">
            <w:pPr>
              <w:shd w:val="clear" w:color="auto" w:fill="FFFFFF"/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4154AC" w:rsidP="004154AC">
            <w:pPr>
              <w:ind w:left="318" w:hanging="318"/>
              <w:jc w:val="center"/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C933EF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F37B78" w:rsidP="00DF0AFB">
            <w:pPr>
              <w:shd w:val="clear" w:color="auto" w:fill="FFFFFF"/>
              <w:spacing w:line="245" w:lineRule="exact"/>
              <w:ind w:right="46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37B78">
              <w:rPr>
                <w:rFonts w:ascii="Times New Roman" w:eastAsia="Times New Roman" w:hAnsi="Times New Roman" w:cs="Times New Roman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F37B78">
              <w:rPr>
                <w:rFonts w:ascii="Times New Roman" w:eastAsia="Times New Roman" w:hAnsi="Times New Roman" w:cs="Times New Roman"/>
              </w:rPr>
              <w:t>«Приведение качества питьевой воды в соответствие с установленными требованиями на территории Суховского сельского поселения на 20</w:t>
            </w:r>
            <w:r w:rsidR="00BC7A9F">
              <w:rPr>
                <w:rFonts w:ascii="Times New Roman" w:eastAsia="Times New Roman" w:hAnsi="Times New Roman" w:cs="Times New Roman"/>
              </w:rPr>
              <w:t>2</w:t>
            </w:r>
            <w:r w:rsidR="00DF0AFB">
              <w:rPr>
                <w:rFonts w:ascii="Times New Roman" w:eastAsia="Times New Roman" w:hAnsi="Times New Roman" w:cs="Times New Roman"/>
              </w:rPr>
              <w:t>2</w:t>
            </w:r>
            <w:r w:rsidRPr="00F37B78">
              <w:rPr>
                <w:rFonts w:ascii="Times New Roman" w:eastAsia="Times New Roman" w:hAnsi="Times New Roman" w:cs="Times New Roman"/>
              </w:rPr>
              <w:t>-202</w:t>
            </w:r>
            <w:r w:rsidR="00DF0AFB">
              <w:rPr>
                <w:rFonts w:ascii="Times New Roman" w:eastAsia="Times New Roman" w:hAnsi="Times New Roman" w:cs="Times New Roman"/>
              </w:rPr>
              <w:t>6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C933EF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D46ED2" w:rsidP="00BC7A9F">
            <w:pPr>
              <w:shd w:val="clear" w:color="auto" w:fill="FFFFFF"/>
              <w:spacing w:line="245" w:lineRule="exact"/>
              <w:ind w:right="50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Муниципальное унитарное предприятие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Сухоежилкомхоз» муниципального образования Суховское сельское поселение Кировск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муниципальн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район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Ленинградской области»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(далее МУП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СухоеЖКХ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»)</w:t>
            </w:r>
            <w:r w:rsidR="00D00E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администрация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C933EF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293" w:firstLine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 w:rsidP="003970B5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 w:rsidR="00BC7A9F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="00DF0AFB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-20</w:t>
            </w:r>
            <w:r w:rsidR="00D00E40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="00DF0AFB">
              <w:rPr>
                <w:rFonts w:ascii="Times New Roman" w:hAnsi="Times New Roman" w:cs="Times New Roman"/>
                <w:color w:val="000000"/>
                <w:spacing w:val="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="003970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C933EF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7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D2" w:rsidRDefault="0050675C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надежности и бесперебойности работы систем питьевого водоснабжения и водоотведени</w:t>
            </w:r>
            <w:r w:rsidR="0066544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; 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внедрение современных технологий, повышающих эффективность работы объектов жизнеобеспечения; </w:t>
            </w:r>
          </w:p>
          <w:p w:rsidR="00C933EF" w:rsidRDefault="00D46ED2" w:rsidP="0066544D">
            <w:pPr>
              <w:shd w:val="clear" w:color="auto" w:fill="FFFFFF"/>
              <w:spacing w:line="240" w:lineRule="exact"/>
              <w:ind w:right="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стем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</w:tr>
    </w:tbl>
    <w:p w:rsidR="00C933EF" w:rsidRDefault="0050675C" w:rsidP="00515E0C">
      <w:pPr>
        <w:shd w:val="clear" w:color="auto" w:fill="FFFFFF"/>
        <w:spacing w:before="2669"/>
        <w:ind w:left="67"/>
      </w:pPr>
      <w:r>
        <w:br w:type="column"/>
      </w:r>
    </w:p>
    <w:p w:rsidR="00C933EF" w:rsidRDefault="00C933EF">
      <w:pPr>
        <w:shd w:val="clear" w:color="auto" w:fill="FFFFFF"/>
        <w:spacing w:line="254" w:lineRule="exact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  <w:noEndnote/>
        </w:sectPr>
      </w:pP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C933EF" w:rsidTr="00D46ED2">
        <w:trPr>
          <w:trHeight w:hRule="exact" w:val="1478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left="77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32FFC">
            <w:pPr>
              <w:shd w:val="clear" w:color="auto" w:fill="FFFFFF"/>
              <w:spacing w:line="240" w:lineRule="exact"/>
              <w:ind w:right="162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населения</w:t>
            </w:r>
            <w:r w:rsidR="00432FF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качественной питьевой водой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3350"/>
        </w:trPr>
        <w:tc>
          <w:tcPr>
            <w:tcW w:w="2198" w:type="dxa"/>
            <w:shd w:val="clear" w:color="auto" w:fill="FFFFFF"/>
          </w:tcPr>
          <w:p w:rsidR="00C933EF" w:rsidRDefault="00B65E27">
            <w:pPr>
              <w:shd w:val="clear" w:color="auto" w:fill="FFFFFF"/>
              <w:spacing w:line="235" w:lineRule="exact"/>
              <w:ind w:right="93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shd w:val="clear" w:color="auto" w:fill="FFFFFF"/>
          </w:tcPr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Мероприятия программы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</w:p>
          <w:p w:rsidR="00432FFC" w:rsidRPr="00432FFC" w:rsidRDefault="0050675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="00432FFC" w:rsidRPr="00432FFC">
              <w:rPr>
                <w:rFonts w:ascii="Times New Roman" w:hAnsi="Times New Roman"/>
              </w:rPr>
              <w:t xml:space="preserve"> мероприятия по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 по мониторингу состояния объектов водоснабжения (анализ воды в общественных колодцах)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C933EF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деревень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2890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12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Финансовый контроль хода реализации программы осуществляет администрация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Суховского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сельского поселения.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CF5E2D">
              <w:rPr>
                <w:rFonts w:ascii="Times New Roman" w:hAnsi="Times New Roman"/>
              </w:rPr>
              <w:t>1246,00</w:t>
            </w:r>
            <w:r w:rsidR="00AE7DCB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рублей, в том числе по годам:</w:t>
            </w:r>
          </w:p>
          <w:p w:rsidR="00994EF7" w:rsidRDefault="00994EF7" w:rsidP="002366A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ab/>
            </w:r>
          </w:p>
          <w:p w:rsidR="00CF5E2D" w:rsidRDefault="00994EF7" w:rsidP="00CF5E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F5E2D" w:rsidRPr="003F4F01">
              <w:rPr>
                <w:rFonts w:ascii="Times New Roman" w:hAnsi="Times New Roman"/>
              </w:rPr>
              <w:t>- на 20</w:t>
            </w:r>
            <w:r w:rsidR="00CF5E2D">
              <w:rPr>
                <w:rFonts w:ascii="Times New Roman" w:hAnsi="Times New Roman"/>
              </w:rPr>
              <w:t>22</w:t>
            </w:r>
            <w:r w:rsidR="00CF5E2D" w:rsidRPr="003F4F01">
              <w:rPr>
                <w:rFonts w:ascii="Times New Roman" w:hAnsi="Times New Roman"/>
              </w:rPr>
              <w:t xml:space="preserve"> год – </w:t>
            </w:r>
            <w:r w:rsidR="00CF5E2D">
              <w:rPr>
                <w:rFonts w:ascii="Times New Roman" w:hAnsi="Times New Roman"/>
              </w:rPr>
              <w:t>249,20</w:t>
            </w:r>
            <w:r w:rsidR="00CF5E2D" w:rsidRPr="003F4F01">
              <w:rPr>
                <w:rFonts w:ascii="Times New Roman" w:hAnsi="Times New Roman"/>
              </w:rPr>
              <w:t xml:space="preserve">  тыс. рублей</w:t>
            </w:r>
            <w:r w:rsidR="00CF5E2D">
              <w:rPr>
                <w:rFonts w:ascii="Times New Roman" w:hAnsi="Times New Roman"/>
              </w:rPr>
              <w:t>;</w:t>
            </w:r>
          </w:p>
          <w:p w:rsidR="00CF5E2D" w:rsidRPr="003F4F01" w:rsidRDefault="00CF5E2D" w:rsidP="00CF5E2D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23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249,20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CF5E2D" w:rsidRPr="003F4F01" w:rsidRDefault="00CF5E2D" w:rsidP="00CF5E2D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 xml:space="preserve">24 </w:t>
            </w:r>
            <w:r w:rsidRPr="003F4F01">
              <w:rPr>
                <w:rFonts w:ascii="Times New Roman" w:hAnsi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>249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CF5E2D" w:rsidRPr="003F4F01" w:rsidRDefault="00CF5E2D" w:rsidP="00CF5E2D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>25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249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CF5E2D" w:rsidRDefault="00CF5E2D" w:rsidP="00CF5E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26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249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.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</w:p>
          <w:p w:rsidR="00994EF7" w:rsidRDefault="00994EF7" w:rsidP="00412614">
            <w:pPr>
              <w:shd w:val="clear" w:color="auto" w:fill="FFFFFF"/>
            </w:pPr>
          </w:p>
        </w:tc>
      </w:tr>
    </w:tbl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 w:rsidSect="00D46ED2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/>
          </w:cols>
          <w:noEndnote/>
        </w:sectPr>
      </w:pPr>
    </w:p>
    <w:p w:rsidR="00C933EF" w:rsidRDefault="0050675C" w:rsidP="00681ED9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</w:t>
      </w:r>
      <w:r w:rsidR="00AF0E2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933EF" w:rsidRDefault="0050675C" w:rsidP="00681ED9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 данным мониторинга качества питьевая вода  по </w:t>
      </w:r>
      <w:r w:rsidR="00412614">
        <w:rPr>
          <w:rFonts w:ascii="Times New Roman" w:eastAsia="Times New Roman" w:hAnsi="Times New Roman" w:cs="Times New Roman"/>
          <w:color w:val="000000"/>
          <w:spacing w:val="5"/>
        </w:rPr>
        <w:t xml:space="preserve">Суховскому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</w:t>
      </w:r>
      <w:r w:rsidR="00834F96">
        <w:rPr>
          <w:rFonts w:ascii="Times New Roman" w:eastAsia="Times New Roman" w:hAnsi="Times New Roman" w:cs="Times New Roman"/>
          <w:color w:val="000000"/>
          <w:spacing w:val="5"/>
        </w:rPr>
        <w:t xml:space="preserve"> изношенности оборудования 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устаревших методах очистки.</w:t>
      </w:r>
    </w:p>
    <w:p w:rsidR="00C933EF" w:rsidRDefault="00412614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Децентрализованное водоснабжение создает большие трудности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 xml:space="preserve"> для эффективного решения проблемы питьевого 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водоснабжения населения  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>Суховск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>ого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 xml:space="preserve"> сельского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 поселения. Поэтому решение проблемы питьевого водоснабжения должно сводиться к:</w:t>
      </w:r>
    </w:p>
    <w:p w:rsidR="00316F92" w:rsidRPr="00316F92" w:rsidRDefault="00316F92" w:rsidP="00316F92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</w:t>
      </w:r>
      <w:r w:rsidRPr="00316F92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</w:t>
      </w:r>
      <w:r w:rsidRPr="00316F92">
        <w:rPr>
          <w:rFonts w:ascii="Times New Roman" w:hAnsi="Times New Roman"/>
        </w:rPr>
        <w:t xml:space="preserve"> по 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316F92" w:rsidRPr="00316F92" w:rsidRDefault="00316F92" w:rsidP="00316F92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проведению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ежегодному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мониторингу состояния объектов водоснабжения (анализ воды в общественных колодцах);</w:t>
      </w:r>
    </w:p>
    <w:p w:rsidR="00C933EF" w:rsidRPr="0070468A" w:rsidRDefault="00316F92" w:rsidP="00316F92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 w:rsidRPr="00316F92">
        <w:rPr>
          <w:rFonts w:ascii="Times New Roman" w:hAnsi="Times New Roman" w:cs="Times New Roman"/>
        </w:rPr>
        <w:t xml:space="preserve"> </w:t>
      </w:r>
      <w:r w:rsidRPr="00880F89">
        <w:rPr>
          <w:rFonts w:ascii="Times New Roman" w:hAnsi="Times New Roman" w:cs="Times New Roman"/>
        </w:rPr>
        <w:t>общественных колодцев</w:t>
      </w:r>
      <w:r>
        <w:rPr>
          <w:rFonts w:ascii="Times New Roman" w:hAnsi="Times New Roman" w:cs="Times New Roman"/>
        </w:rPr>
        <w:t xml:space="preserve">, 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 xml:space="preserve"> безопасность водоисточников для населения</w:t>
      </w:r>
      <w:r w:rsidR="0070468A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70468A" w:rsidRDefault="0070468A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</w:t>
      </w:r>
      <w:r w:rsid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подачи воды из нецентрализованных водоисточников</w:t>
      </w:r>
      <w:r w:rsidR="0070468A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 w:rsidP="00681ED9">
      <w:pPr>
        <w:shd w:val="clear" w:color="auto" w:fill="FFFFFF"/>
        <w:tabs>
          <w:tab w:val="left" w:pos="709"/>
        </w:tabs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C933EF" w:rsidRDefault="00C933EF">
      <w:pPr>
        <w:shd w:val="clear" w:color="auto" w:fill="FFFFFF"/>
        <w:spacing w:line="235" w:lineRule="exact"/>
        <w:ind w:left="14"/>
        <w:sectPr w:rsidR="00C933EF">
          <w:pgSz w:w="16834" w:h="11909" w:orient="landscape"/>
          <w:pgMar w:top="1440" w:right="2933" w:bottom="720" w:left="1440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  <w:ind w:left="5069"/>
      </w:pPr>
    </w:p>
    <w:p w:rsidR="00C933EF" w:rsidRDefault="0050675C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</w:t>
      </w:r>
      <w:r w:rsidR="00AF0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E2D" w:rsidRDefault="00AF0E2D">
      <w:pPr>
        <w:shd w:val="clear" w:color="auto" w:fill="FFFFFF"/>
        <w:spacing w:line="245" w:lineRule="exact"/>
        <w:ind w:left="10"/>
      </w:pPr>
    </w:p>
    <w:p w:rsidR="00C933EF" w:rsidRDefault="0050675C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обеспечение населения </w:t>
      </w:r>
      <w:r w:rsidR="002A4893">
        <w:rPr>
          <w:rFonts w:ascii="Times New Roman" w:eastAsia="Times New Roman" w:hAnsi="Times New Roman" w:cs="Times New Roman"/>
          <w:color w:val="000000"/>
          <w:spacing w:val="3"/>
        </w:rPr>
        <w:t xml:space="preserve">Суховского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</w:t>
      </w:r>
      <w:r w:rsidR="0026576F"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количестве в интересах  удовлетворения жизненных потребностей и охраны здоровья граждан.</w:t>
      </w:r>
    </w:p>
    <w:p w:rsidR="00C933EF" w:rsidRDefault="0050675C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обеспечение надежности и бесперебойности работы </w:t>
      </w:r>
      <w:r w:rsidR="002A4893">
        <w:rPr>
          <w:rFonts w:ascii="Times New Roman" w:eastAsia="Times New Roman" w:hAnsi="Times New Roman" w:cs="Times New Roman"/>
          <w:color w:val="000000"/>
          <w:spacing w:val="6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6"/>
        </w:rPr>
        <w:t>водоснабжения;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C933EF" w:rsidRDefault="00777338" w:rsidP="00777338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>еализация мероприятия программы осуществляется по следующим направлениям:</w:t>
      </w:r>
    </w:p>
    <w:p w:rsidR="00B048DE" w:rsidRPr="00B048DE" w:rsidRDefault="0050675C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мероприятия по мониторингу состояния 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 xml:space="preserve"> мероприятия, предусматривающие обоснование безопасности для населения и окружающей среды;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CD18D9" w:rsidRDefault="00CD18D9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</w:rPr>
      </w:pP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из условий ее реализации в течени</w:t>
      </w:r>
      <w:r w:rsidR="00AF0E2D"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20</w:t>
      </w:r>
      <w:r w:rsidR="00C97B4C">
        <w:rPr>
          <w:rFonts w:ascii="Times New Roman" w:eastAsia="Times New Roman" w:hAnsi="Times New Roman" w:cs="Times New Roman"/>
          <w:color w:val="000000"/>
          <w:spacing w:val="6"/>
        </w:rPr>
        <w:t>2</w:t>
      </w:r>
      <w:r w:rsidR="002D1CE4">
        <w:rPr>
          <w:rFonts w:ascii="Times New Roman" w:eastAsia="Times New Roman" w:hAnsi="Times New Roman" w:cs="Times New Roman"/>
          <w:color w:val="000000"/>
          <w:spacing w:val="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</w:rPr>
        <w:t>-20</w:t>
      </w:r>
      <w:r w:rsidR="00357199">
        <w:rPr>
          <w:rFonts w:ascii="Times New Roman" w:eastAsia="Times New Roman" w:hAnsi="Times New Roman" w:cs="Times New Roman"/>
          <w:color w:val="000000"/>
          <w:spacing w:val="6"/>
        </w:rPr>
        <w:t>2</w:t>
      </w:r>
      <w:r w:rsidR="002D1CE4">
        <w:rPr>
          <w:rFonts w:ascii="Times New Roman" w:eastAsia="Times New Roman" w:hAnsi="Times New Roman" w:cs="Times New Roman"/>
          <w:color w:val="000000"/>
          <w:spacing w:val="6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гг.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>Финансирование мероприятий программы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 xml:space="preserve"> может осуществля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ся из средств федерального бюджета,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областного бюджета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средства местного бюджета. Объемы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</w:t>
      </w:r>
      <w:r w:rsidR="00834F96"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год.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источников. Привлечение средств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едерального бюджета будет осуществляться в рамках государственной программы и федеральной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C933EF" w:rsidRDefault="0050675C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D7777" w:rsidRDefault="002D7777" w:rsidP="003F4F01">
      <w:pPr>
        <w:jc w:val="both"/>
        <w:rPr>
          <w:rFonts w:ascii="Times New Roman" w:hAnsi="Times New Roman"/>
        </w:rPr>
      </w:pP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Общий объем финансирования на реализацию Программы составляет </w:t>
      </w:r>
      <w:r w:rsidR="00B57CA9">
        <w:rPr>
          <w:rFonts w:ascii="Times New Roman" w:hAnsi="Times New Roman"/>
        </w:rPr>
        <w:t>1246,00</w:t>
      </w:r>
      <w:r w:rsidRPr="003F4F01">
        <w:rPr>
          <w:rFonts w:ascii="Times New Roman" w:hAnsi="Times New Roman"/>
        </w:rPr>
        <w:t xml:space="preserve"> тыс. рублей, в том числе по годам:</w:t>
      </w:r>
    </w:p>
    <w:p w:rsidR="003F4F01" w:rsidRDefault="003F4F01" w:rsidP="002366A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 </w:t>
      </w:r>
      <w:r w:rsidRPr="003F4F01">
        <w:rPr>
          <w:rFonts w:ascii="Times New Roman" w:hAnsi="Times New Roman"/>
        </w:rPr>
        <w:tab/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</w:t>
      </w:r>
      <w:r w:rsidR="002D1CE4">
        <w:rPr>
          <w:rFonts w:ascii="Times New Roman" w:hAnsi="Times New Roman"/>
        </w:rPr>
        <w:t>2</w:t>
      </w:r>
      <w:r w:rsidRPr="003F4F01">
        <w:rPr>
          <w:rFonts w:ascii="Times New Roman" w:hAnsi="Times New Roman"/>
        </w:rPr>
        <w:t xml:space="preserve"> год – </w:t>
      </w:r>
      <w:r w:rsidR="00B57CA9">
        <w:rPr>
          <w:rFonts w:ascii="Times New Roman" w:hAnsi="Times New Roman"/>
        </w:rPr>
        <w:t>249,20</w:t>
      </w:r>
      <w:r w:rsidRPr="003F4F01">
        <w:rPr>
          <w:rFonts w:ascii="Times New Roman" w:hAnsi="Times New Roman"/>
        </w:rPr>
        <w:t xml:space="preserve">  тыс. рублей</w:t>
      </w:r>
      <w:r>
        <w:rPr>
          <w:rFonts w:ascii="Times New Roman" w:hAnsi="Times New Roman"/>
        </w:rPr>
        <w:t>;</w:t>
      </w:r>
    </w:p>
    <w:p w:rsidR="00C97B4C" w:rsidRPr="003F4F01" w:rsidRDefault="00C97B4C" w:rsidP="00C97B4C">
      <w:pPr>
        <w:ind w:left="709"/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</w:t>
      </w:r>
      <w:r w:rsidR="002D1CE4">
        <w:rPr>
          <w:rFonts w:ascii="Times New Roman" w:hAnsi="Times New Roman"/>
        </w:rPr>
        <w:t>3</w:t>
      </w:r>
      <w:r w:rsidRPr="003F4F01">
        <w:rPr>
          <w:rFonts w:ascii="Times New Roman" w:hAnsi="Times New Roman"/>
        </w:rPr>
        <w:t xml:space="preserve"> год – </w:t>
      </w:r>
      <w:r w:rsidR="00B57CA9">
        <w:rPr>
          <w:rFonts w:ascii="Times New Roman" w:hAnsi="Times New Roman" w:cs="Times New Roman"/>
        </w:rPr>
        <w:t>249,20</w:t>
      </w:r>
      <w:r w:rsidR="00F27749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</w:t>
      </w:r>
      <w:r w:rsidR="002D1CE4">
        <w:rPr>
          <w:rFonts w:ascii="Times New Roman" w:hAnsi="Times New Roman"/>
        </w:rPr>
        <w:t xml:space="preserve">4 </w:t>
      </w:r>
      <w:r w:rsidRPr="003F4F01">
        <w:rPr>
          <w:rFonts w:ascii="Times New Roman" w:hAnsi="Times New Roman"/>
        </w:rPr>
        <w:t xml:space="preserve">год – </w:t>
      </w:r>
      <w:r w:rsidR="00B57CA9">
        <w:rPr>
          <w:rFonts w:ascii="Times New Roman" w:hAnsi="Times New Roman" w:cs="Times New Roman"/>
        </w:rPr>
        <w:t>249</w:t>
      </w:r>
      <w:r w:rsidRPr="003F4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="00F27749">
        <w:rPr>
          <w:rFonts w:ascii="Times New Roman" w:hAnsi="Times New Roman" w:cs="Times New Roman"/>
        </w:rPr>
        <w:t>0</w:t>
      </w:r>
      <w:r w:rsidRPr="003F4F01">
        <w:rPr>
          <w:rFonts w:ascii="Times New Roman" w:hAnsi="Times New Roman" w:cs="Times New Roman"/>
        </w:rPr>
        <w:t xml:space="preserve"> тыс</w:t>
      </w:r>
      <w:r w:rsidRPr="003F4F01">
        <w:rPr>
          <w:rFonts w:ascii="Times New Roman" w:hAnsi="Times New Roman"/>
        </w:rPr>
        <w:t>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</w:t>
      </w:r>
      <w:r w:rsidR="002D1CE4">
        <w:rPr>
          <w:rFonts w:ascii="Times New Roman" w:hAnsi="Times New Roman"/>
        </w:rPr>
        <w:t>5</w:t>
      </w:r>
      <w:r w:rsidRPr="003F4F01">
        <w:rPr>
          <w:rFonts w:ascii="Times New Roman" w:hAnsi="Times New Roman"/>
        </w:rPr>
        <w:t xml:space="preserve"> год – </w:t>
      </w:r>
      <w:r w:rsidR="00B57CA9">
        <w:rPr>
          <w:rFonts w:ascii="Times New Roman" w:hAnsi="Times New Roman" w:cs="Times New Roman"/>
        </w:rPr>
        <w:t>249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;</w:t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</w:t>
      </w:r>
      <w:r w:rsidR="002D1CE4">
        <w:rPr>
          <w:rFonts w:ascii="Times New Roman" w:hAnsi="Times New Roman"/>
        </w:rPr>
        <w:t>6</w:t>
      </w:r>
      <w:r w:rsidRPr="003F4F01">
        <w:rPr>
          <w:rFonts w:ascii="Times New Roman" w:hAnsi="Times New Roman"/>
        </w:rPr>
        <w:t xml:space="preserve"> год – </w:t>
      </w:r>
      <w:r w:rsidR="00B57CA9">
        <w:rPr>
          <w:rFonts w:ascii="Times New Roman" w:hAnsi="Times New Roman" w:cs="Times New Roman"/>
        </w:rPr>
        <w:t>249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 w:rsidR="002D1CE4">
        <w:rPr>
          <w:rFonts w:ascii="Times New Roman" w:hAnsi="Times New Roman"/>
        </w:rPr>
        <w:t>.</w:t>
      </w: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Суховское сельское поселение Кировского муниципального района Ленинградской области на соответствующий финансовый год.</w:t>
      </w:r>
    </w:p>
    <w:p w:rsidR="0050675C" w:rsidRDefault="0050675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CB7063" w:rsidRDefault="00CB7063" w:rsidP="00CB7063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D1CE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D1CE4">
              <w:rPr>
                <w:rFonts w:ascii="Times New Roman" w:hAnsi="Times New Roman" w:cs="Times New Roman"/>
              </w:rPr>
              <w:t>.</w:t>
            </w:r>
          </w:p>
          <w:p w:rsidR="002D1CE4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2C031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D369E7" w:rsidRDefault="00D369E7" w:rsidP="00B8080E">
            <w:pPr>
              <w:jc w:val="both"/>
              <w:rPr>
                <w:rFonts w:ascii="Times New Roman" w:hAnsi="Times New Roman"/>
              </w:rPr>
            </w:pPr>
          </w:p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D369E7" w:rsidRDefault="00D369E7" w:rsidP="00F27749">
            <w:pPr>
              <w:jc w:val="both"/>
              <w:rPr>
                <w:rFonts w:ascii="Times New Roman" w:hAnsi="Times New Roman"/>
              </w:rPr>
            </w:pPr>
          </w:p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  <w:p w:rsidR="00D369E7" w:rsidRPr="00E26271" w:rsidRDefault="00D369E7" w:rsidP="00F277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369E7" w:rsidRDefault="00D369E7" w:rsidP="00B8080E">
            <w:pPr>
              <w:rPr>
                <w:rFonts w:ascii="Times New Roman" w:hAnsi="Times New Roman"/>
              </w:rPr>
            </w:pPr>
          </w:p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D369E7" w:rsidRDefault="00D369E7" w:rsidP="00B8080E">
            <w:pPr>
              <w:ind w:right="-459"/>
              <w:rPr>
                <w:rFonts w:ascii="Times New Roman" w:hAnsi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D369E7" w:rsidRDefault="00D369E7" w:rsidP="00F27749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69E7" w:rsidRDefault="00D369E7" w:rsidP="00F27749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369E7" w:rsidRDefault="00D369E7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8" w:type="dxa"/>
          </w:tcPr>
          <w:p w:rsidR="00D369E7" w:rsidRDefault="00D369E7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</w:p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lastRenderedPageBreak/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C031C">
              <w:rPr>
                <w:rFonts w:ascii="Times New Roman" w:hAnsi="Times New Roman" w:cs="Times New Roman"/>
              </w:rPr>
              <w:t xml:space="preserve">,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C031C" w:rsidRPr="00F3005A" w:rsidRDefault="002C031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369E7" w:rsidRPr="00D369E7" w:rsidRDefault="00D369E7" w:rsidP="00D369E7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D369E7" w:rsidRDefault="00D369E7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369E7" w:rsidRDefault="00D369E7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Pr="00F07D06" w:rsidRDefault="00B57CA9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D369E7" w:rsidRDefault="00D369E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D1CE4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Pr="00F3005A" w:rsidRDefault="002C1C35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C35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</w:t>
            </w:r>
            <w:r w:rsidRPr="00E26271">
              <w:rPr>
                <w:rFonts w:ascii="Times New Roman" w:hAnsi="Times New Roman"/>
              </w:rPr>
              <w:lastRenderedPageBreak/>
              <w:t xml:space="preserve">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</w:t>
            </w:r>
            <w:r>
              <w:rPr>
                <w:rFonts w:ascii="Times New Roman" w:hAnsi="Times New Roman"/>
              </w:rPr>
              <w:lastRenderedPageBreak/>
              <w:t>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</w:t>
            </w:r>
            <w:r w:rsidRPr="00E26271">
              <w:rPr>
                <w:rFonts w:ascii="Times New Roman" w:hAnsi="Times New Roman"/>
              </w:rPr>
              <w:lastRenderedPageBreak/>
              <w:t>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70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Pr="00F3005A" w:rsidRDefault="00C7019F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7019F" w:rsidRPr="00F3005A" w:rsidRDefault="00C7019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7019F" w:rsidRPr="00F3005A" w:rsidRDefault="00C7019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7019F" w:rsidRPr="00F3005A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rPr>
                <w:rFonts w:ascii="Times New Roman" w:hAnsi="Times New Roman" w:cs="Times New Roman"/>
              </w:rPr>
            </w:pPr>
          </w:p>
          <w:p w:rsidR="00C7019F" w:rsidRPr="0091171D" w:rsidRDefault="00C7019F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7019F" w:rsidRPr="00A937D4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7019F" w:rsidRPr="00B83B22" w:rsidRDefault="00C7019F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Pr="00F07D06" w:rsidRDefault="00B57CA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7019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7019F" w:rsidRPr="00F07D06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Pr="00F3005A" w:rsidRDefault="00B57CA9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019F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7019F" w:rsidRPr="00E26271" w:rsidRDefault="00C7019F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7019F" w:rsidRDefault="00C7019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7019F" w:rsidRPr="00E26271" w:rsidRDefault="00C7019F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7019F" w:rsidRPr="00E26271" w:rsidRDefault="00C7019F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7019F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7019F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7019F" w:rsidRPr="00E26271" w:rsidRDefault="00C7019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Default="00C7019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7019F" w:rsidRPr="00E26271" w:rsidRDefault="00C7019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B57CA9" w:rsidRPr="00F3005A" w:rsidRDefault="00B57CA9" w:rsidP="00CB2AB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57CA9" w:rsidRPr="00F3005A" w:rsidRDefault="00B57CA9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B57CA9" w:rsidRPr="00F3005A" w:rsidRDefault="00B57CA9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rPr>
                <w:rFonts w:ascii="Times New Roman" w:hAnsi="Times New Roman" w:cs="Times New Roman"/>
              </w:rPr>
            </w:pPr>
          </w:p>
          <w:p w:rsidR="00B57CA9" w:rsidRPr="0091171D" w:rsidRDefault="00B57CA9" w:rsidP="00CB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57CA9" w:rsidRPr="00A937D4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57CA9" w:rsidRPr="00B83B22" w:rsidRDefault="00B57CA9" w:rsidP="00CB2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709" w:type="dxa"/>
          </w:tcPr>
          <w:p w:rsidR="00B57CA9" w:rsidRPr="00F07D06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CA9" w:rsidTr="00900512">
        <w:trPr>
          <w:trHeight w:val="928"/>
        </w:trPr>
        <w:tc>
          <w:tcPr>
            <w:tcW w:w="467" w:type="dxa"/>
          </w:tcPr>
          <w:p w:rsidR="00B57CA9" w:rsidRPr="00F3005A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B57CA9" w:rsidRPr="00E26271" w:rsidRDefault="00B57CA9" w:rsidP="00CB2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57CA9" w:rsidRDefault="00B57CA9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B57CA9" w:rsidRPr="00E26271" w:rsidRDefault="00B57CA9" w:rsidP="00CB2AB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B57CA9" w:rsidRPr="00E26271" w:rsidRDefault="00B57CA9" w:rsidP="00CB2AB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57CA9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B57CA9" w:rsidRPr="00E26271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B57CA9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57CA9" w:rsidRPr="00E26271" w:rsidRDefault="00B57CA9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57CA9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Default="00B57CA9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B57CA9" w:rsidRPr="00F27749" w:rsidRDefault="00B57CA9" w:rsidP="00CB2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B57CA9" w:rsidRPr="00E26271" w:rsidRDefault="00B57CA9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2366A7">
      <w:pgSz w:w="16834" w:h="11909" w:orient="landscape"/>
      <w:pgMar w:top="709" w:right="2386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CE" w:rsidRDefault="00C07DCE" w:rsidP="004154AC">
      <w:r>
        <w:separator/>
      </w:r>
    </w:p>
  </w:endnote>
  <w:endnote w:type="continuationSeparator" w:id="1">
    <w:p w:rsidR="00C07DCE" w:rsidRDefault="00C07DCE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CE" w:rsidRDefault="00C07DCE" w:rsidP="004154AC">
      <w:r>
        <w:separator/>
      </w:r>
    </w:p>
  </w:footnote>
  <w:footnote w:type="continuationSeparator" w:id="1">
    <w:p w:rsidR="00C07DCE" w:rsidRDefault="00C07DCE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52EFD"/>
    <w:rsid w:val="00184390"/>
    <w:rsid w:val="001B5775"/>
    <w:rsid w:val="001C69F7"/>
    <w:rsid w:val="001D3D2B"/>
    <w:rsid w:val="001D761C"/>
    <w:rsid w:val="001D7721"/>
    <w:rsid w:val="001E079C"/>
    <w:rsid w:val="0022469C"/>
    <w:rsid w:val="002366A7"/>
    <w:rsid w:val="002457CB"/>
    <w:rsid w:val="00247CAF"/>
    <w:rsid w:val="0025377E"/>
    <w:rsid w:val="0026576F"/>
    <w:rsid w:val="0027312C"/>
    <w:rsid w:val="002764CA"/>
    <w:rsid w:val="002A4893"/>
    <w:rsid w:val="002A63DE"/>
    <w:rsid w:val="002C031C"/>
    <w:rsid w:val="002C1C35"/>
    <w:rsid w:val="002D10E0"/>
    <w:rsid w:val="002D1CE4"/>
    <w:rsid w:val="002D7777"/>
    <w:rsid w:val="00316F92"/>
    <w:rsid w:val="003542B2"/>
    <w:rsid w:val="00357199"/>
    <w:rsid w:val="0036174A"/>
    <w:rsid w:val="00395497"/>
    <w:rsid w:val="003970B5"/>
    <w:rsid w:val="003B2212"/>
    <w:rsid w:val="003C7DCE"/>
    <w:rsid w:val="003F4F01"/>
    <w:rsid w:val="00412614"/>
    <w:rsid w:val="004154AC"/>
    <w:rsid w:val="00432FFC"/>
    <w:rsid w:val="00494047"/>
    <w:rsid w:val="004A0CA9"/>
    <w:rsid w:val="004B22C8"/>
    <w:rsid w:val="004E671D"/>
    <w:rsid w:val="0050675C"/>
    <w:rsid w:val="00515E0C"/>
    <w:rsid w:val="00537E87"/>
    <w:rsid w:val="0055650D"/>
    <w:rsid w:val="0056007C"/>
    <w:rsid w:val="005601A5"/>
    <w:rsid w:val="0056123F"/>
    <w:rsid w:val="0057151F"/>
    <w:rsid w:val="0058285F"/>
    <w:rsid w:val="005E4F8E"/>
    <w:rsid w:val="006147BC"/>
    <w:rsid w:val="00635271"/>
    <w:rsid w:val="0066544D"/>
    <w:rsid w:val="00681ED9"/>
    <w:rsid w:val="0069410E"/>
    <w:rsid w:val="006A04CC"/>
    <w:rsid w:val="006B3762"/>
    <w:rsid w:val="006C7C6E"/>
    <w:rsid w:val="0070468A"/>
    <w:rsid w:val="00730D54"/>
    <w:rsid w:val="00750D3A"/>
    <w:rsid w:val="00777338"/>
    <w:rsid w:val="007C27DD"/>
    <w:rsid w:val="007D11A0"/>
    <w:rsid w:val="007D7878"/>
    <w:rsid w:val="007F2EF1"/>
    <w:rsid w:val="00834F96"/>
    <w:rsid w:val="00856E29"/>
    <w:rsid w:val="00874793"/>
    <w:rsid w:val="00894A6F"/>
    <w:rsid w:val="0089551C"/>
    <w:rsid w:val="008A0D12"/>
    <w:rsid w:val="008D729B"/>
    <w:rsid w:val="00900512"/>
    <w:rsid w:val="00957686"/>
    <w:rsid w:val="00994EF7"/>
    <w:rsid w:val="00A17012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57CA9"/>
    <w:rsid w:val="00B646BE"/>
    <w:rsid w:val="00B65E27"/>
    <w:rsid w:val="00B8080E"/>
    <w:rsid w:val="00B83B22"/>
    <w:rsid w:val="00BA1238"/>
    <w:rsid w:val="00BA19F1"/>
    <w:rsid w:val="00BC0D65"/>
    <w:rsid w:val="00BC7A9F"/>
    <w:rsid w:val="00BD7F51"/>
    <w:rsid w:val="00C07DCE"/>
    <w:rsid w:val="00C32CB7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C643A"/>
    <w:rsid w:val="00CD18D9"/>
    <w:rsid w:val="00CE5C76"/>
    <w:rsid w:val="00CF5E2D"/>
    <w:rsid w:val="00D00E40"/>
    <w:rsid w:val="00D369E7"/>
    <w:rsid w:val="00D46ED2"/>
    <w:rsid w:val="00D645A8"/>
    <w:rsid w:val="00D85BEB"/>
    <w:rsid w:val="00DC3842"/>
    <w:rsid w:val="00DD0928"/>
    <w:rsid w:val="00DF0AFB"/>
    <w:rsid w:val="00E039BD"/>
    <w:rsid w:val="00E063F5"/>
    <w:rsid w:val="00E14B7F"/>
    <w:rsid w:val="00E51707"/>
    <w:rsid w:val="00F015A7"/>
    <w:rsid w:val="00F10E7A"/>
    <w:rsid w:val="00F20515"/>
    <w:rsid w:val="00F235D2"/>
    <w:rsid w:val="00F27749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91</cp:revision>
  <cp:lastPrinted>2015-02-13T10:13:00Z</cp:lastPrinted>
  <dcterms:created xsi:type="dcterms:W3CDTF">2014-09-05T10:16:00Z</dcterms:created>
  <dcterms:modified xsi:type="dcterms:W3CDTF">2023-03-31T06:25:00Z</dcterms:modified>
</cp:coreProperties>
</file>