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6" w:rsidRPr="00D04846" w:rsidRDefault="00D04846" w:rsidP="00D04846">
      <w:pPr>
        <w:shd w:val="clear" w:color="auto" w:fill="E3E3E3"/>
        <w:spacing w:after="100" w:afterAutospacing="1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>Информационное письмо-напоминание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 xml:space="preserve">о представлении муниципальными служащими 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 xml:space="preserve">сведений о доходах, расходах, об имуществе 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 xml:space="preserve">и </w:t>
      </w:r>
      <w:proofErr w:type="gramStart"/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>обязательствах</w:t>
      </w:r>
      <w:proofErr w:type="gramEnd"/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 xml:space="preserve"> имущественного характера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>за 2016 год</w:t>
      </w:r>
    </w:p>
    <w:p w:rsidR="00D04846" w:rsidRPr="00D04846" w:rsidRDefault="00D04846" w:rsidP="00D04846">
      <w:pPr>
        <w:shd w:val="clear" w:color="auto" w:fill="E3E3E3"/>
        <w:spacing w:before="180" w:after="180"/>
        <w:jc w:val="left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 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jc w:val="both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   </w:t>
      </w:r>
      <w:proofErr w:type="gramStart"/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Во исполнение требований федерального и областного законодательства в сфере противодействия коррупции муниципальные служащие, замещающие должности муниципальной службы, включенные в соответствующие перечни, установленные правовыми актами, обязаны представить сведения о своих доходах, расходах, об имуществе и обязательствах имущественного характера, а также 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 за 2016 год</w:t>
      </w:r>
      <w:proofErr w:type="gramEnd"/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, – 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>не позднее 30 апреля 2017 года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jc w:val="both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    Сведения представляются по утвержденной Указом Президента Российской Федерации от 23.06.2014 № 460 форме справки о доходах, расходах, об имуществе и обязательствах имущественного характера (далее – справка).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jc w:val="both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   Собственноручное заполнение справки предполагает ее самостоятельное заполнение на персональном компьютере или иных печатных устройствах с последующим заверением личной подписью на титульной стороне каждого листа.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jc w:val="both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    Электронная форма справки размещена на официальном сайте</w:t>
      </w:r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 муниципального образования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Суховское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 сельское поселение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 Кировского муниципального района Ленинградской области в сети «Интернет» в разделе «Администрация – Противодействие коррупции – Формы документов, связанных с противодействием коррупции, для заполнения» (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val="en-US" w:eastAsia="ru-RU"/>
        </w:rPr>
        <w:t>htt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//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суховское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.р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ф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//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).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jc w:val="both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    </w:t>
      </w:r>
      <w:proofErr w:type="gramStart"/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2017 года (за отчетный 2016 год) размещены на официальном сайте</w:t>
      </w:r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 муниципального образования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Суховское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 сельское поселение 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Кировского муниципального района Ленинградской области в сети «Интернет» в разделе «Администрация – Противодействие коррупции – Методические материалы».</w:t>
      </w:r>
      <w:proofErr w:type="gramEnd"/>
    </w:p>
    <w:p w:rsidR="00D04846" w:rsidRPr="00D04846" w:rsidRDefault="00D04846" w:rsidP="00D04846">
      <w:pPr>
        <w:shd w:val="clear" w:color="auto" w:fill="E3E3E3"/>
        <w:spacing w:before="120" w:after="100" w:afterAutospacing="1"/>
        <w:jc w:val="both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proofErr w:type="gramStart"/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   </w:t>
      </w:r>
      <w:proofErr w:type="gramEnd"/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муниципальному служащему необходимо своевременно принять меры, предусмотренные законодательством, представив соответствующее заявление в комиссию по соблюдению требований к служебному поведению муниципальных служащих и урегулированию конфликта интересов. При этом, заявление должно быть представлено 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>до истечения срока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, установленного для представления сведений.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jc w:val="both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    В случае если муниципальный служащий обнаружил, что в представленных им сведениях не отражены или не полностью отражены какие-либо сведения либо имеются ошибки, он вправе представить уточненные сведения в течение 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>одного месяца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 после окончания срока, установленного для приема сведений, а именно: 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lang w:eastAsia="ru-RU"/>
        </w:rPr>
        <w:t>не позднее 30 мая 2017 года</w:t>
      </w: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D04846" w:rsidRPr="00D04846" w:rsidRDefault="00D04846" w:rsidP="00D04846">
      <w:pPr>
        <w:shd w:val="clear" w:color="auto" w:fill="E3E3E3"/>
        <w:spacing w:before="120" w:after="100" w:afterAutospacing="1"/>
        <w:jc w:val="both"/>
        <w:outlineLvl w:val="4"/>
        <w:rPr>
          <w:rFonts w:ascii="Georgia" w:eastAsia="Times New Roman" w:hAnsi="Georgia" w:cs="Times New Roman"/>
          <w:b/>
          <w:bCs/>
          <w:color w:val="4B78BB"/>
          <w:sz w:val="17"/>
          <w:szCs w:val="17"/>
          <w:lang w:eastAsia="ru-RU"/>
        </w:rPr>
      </w:pPr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 xml:space="preserve">    В соответствии с требованием </w:t>
      </w:r>
      <w:proofErr w:type="gramStart"/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ч</w:t>
      </w:r>
      <w:proofErr w:type="gramEnd"/>
      <w:r w:rsidRPr="00D04846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. 5 ст. 15 Федерального закона от 02.03.2007 № 25-ФЗ «О муниципальной службе в Российской Федерации» непредставление муниципальным служащим сведений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450C30" w:rsidRDefault="00450C30"/>
    <w:sectPr w:rsidR="00450C30" w:rsidSect="00D04846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4846"/>
    <w:rsid w:val="000E529D"/>
    <w:rsid w:val="00242692"/>
    <w:rsid w:val="00450C30"/>
    <w:rsid w:val="00C10DC3"/>
    <w:rsid w:val="00D04846"/>
    <w:rsid w:val="00D62938"/>
    <w:rsid w:val="00E16CF1"/>
    <w:rsid w:val="00ED1EBA"/>
    <w:rsid w:val="00F7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846"/>
    <w:rPr>
      <w:b/>
      <w:bCs/>
    </w:rPr>
  </w:style>
  <w:style w:type="character" w:styleId="a4">
    <w:name w:val="Hyperlink"/>
    <w:basedOn w:val="a0"/>
    <w:uiPriority w:val="99"/>
    <w:unhideWhenUsed/>
    <w:rsid w:val="00D04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425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655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2017-03-02T08:57:00Z</dcterms:created>
  <dcterms:modified xsi:type="dcterms:W3CDTF">2017-03-02T09:13:00Z</dcterms:modified>
</cp:coreProperties>
</file>