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/>
      </w:pPr>
      <w:r>
        <w:rPr>
          <w:rFonts w:eastAsia="Times New Roman" w:cs="Arial" w:ascii="Times New Roman" w:hAnsi="Times New Roman"/>
          <w:sz w:val="36"/>
          <w:szCs w:val="36"/>
          <w:lang w:eastAsia="ru-RU"/>
        </w:rPr>
        <w:t>Узнать сумму средств материнского капитала можно дистанционно.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Пенсионный фонд обновил электронный сервис, позволяющий гражданам дистанционно узнать сумму средств материнского (семейного) капитала (МСК) или его оставшейся части.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Ранее аналогичный сервис назывался «Получить информацию о размере материнского капитала (или его оставшейся части)».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получить сведения о размере МСК, необходимо воспользоваться обновлённым интернет - сервисом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Личном кабинете гражданина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сайте ПФР или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помощью подтверждённой учётной записи.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Обновление электронной услуги ПФР связано с изменением формы документа, которая содержит указанные данные. Так, если прежде такие сведения предоставлялись в виде справки, то теперь – в виде выписки.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Иванова Светлана Валерьевна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2021-03-29T08:33:18Z</cp:lastPrinted>
  <dcterms:modified xsi:type="dcterms:W3CDTF">2021-03-29T08:33:32Z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