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36" w:rsidRDefault="003B4236" w:rsidP="003B4236">
      <w:pPr>
        <w:jc w:val="center"/>
        <w:rPr>
          <w:sz w:val="32"/>
          <w:szCs w:val="32"/>
        </w:rPr>
      </w:pPr>
      <w:r>
        <w:rPr>
          <w:noProof/>
          <w:sz w:val="16"/>
          <w:szCs w:val="16"/>
        </w:rPr>
        <w:drawing>
          <wp:inline distT="0" distB="0" distL="0" distR="0">
            <wp:extent cx="466725" cy="561799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236" w:rsidRDefault="003B4236" w:rsidP="003B4236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3B4236" w:rsidRDefault="003B4236" w:rsidP="003B4236">
      <w:pPr>
        <w:jc w:val="center"/>
        <w:rPr>
          <w:sz w:val="36"/>
          <w:szCs w:val="36"/>
        </w:rPr>
      </w:pPr>
      <w:r>
        <w:rPr>
          <w:bCs/>
          <w:sz w:val="36"/>
          <w:szCs w:val="36"/>
        </w:rPr>
        <w:t>Суховское сельское поселение</w:t>
      </w:r>
    </w:p>
    <w:p w:rsidR="003B4236" w:rsidRDefault="003B4236" w:rsidP="003B4236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3B4236" w:rsidRDefault="003B4236" w:rsidP="003B4236">
      <w:pPr>
        <w:pStyle w:val="af0"/>
        <w:rPr>
          <w:caps/>
          <w:sz w:val="32"/>
          <w:szCs w:val="32"/>
        </w:rPr>
      </w:pPr>
    </w:p>
    <w:p w:rsidR="003B4236" w:rsidRPr="00E260F7" w:rsidRDefault="003B4236" w:rsidP="003B4236">
      <w:pPr>
        <w:pStyle w:val="af0"/>
        <w:rPr>
          <w:b/>
          <w:caps/>
          <w:sz w:val="32"/>
          <w:szCs w:val="32"/>
        </w:rPr>
      </w:pPr>
      <w:r w:rsidRPr="00E260F7">
        <w:rPr>
          <w:b/>
          <w:caps/>
          <w:sz w:val="32"/>
          <w:szCs w:val="32"/>
        </w:rPr>
        <w:t>П О С Т А Н О В Л Е Н И Е</w:t>
      </w:r>
    </w:p>
    <w:p w:rsidR="003B4236" w:rsidRDefault="003B4236" w:rsidP="003B4236">
      <w:pPr>
        <w:jc w:val="center"/>
        <w:rPr>
          <w:b/>
          <w:sz w:val="32"/>
          <w:szCs w:val="32"/>
        </w:rPr>
      </w:pPr>
    </w:p>
    <w:p w:rsidR="003B4236" w:rsidRDefault="00E14C6F" w:rsidP="003B4236">
      <w:pPr>
        <w:jc w:val="center"/>
        <w:rPr>
          <w:b/>
        </w:rPr>
      </w:pPr>
      <w:r>
        <w:rPr>
          <w:b/>
        </w:rPr>
        <w:t>о</w:t>
      </w:r>
      <w:r w:rsidR="003B4236" w:rsidRPr="007112B9">
        <w:rPr>
          <w:b/>
        </w:rPr>
        <w:t>т</w:t>
      </w:r>
      <w:r>
        <w:rPr>
          <w:b/>
        </w:rPr>
        <w:t xml:space="preserve"> 14 декабря </w:t>
      </w:r>
      <w:r w:rsidR="003B4236">
        <w:rPr>
          <w:b/>
        </w:rPr>
        <w:t>2021</w:t>
      </w:r>
      <w:r w:rsidR="003B4236" w:rsidRPr="007112B9">
        <w:rPr>
          <w:b/>
        </w:rPr>
        <w:t xml:space="preserve"> года</w:t>
      </w:r>
      <w:r w:rsidR="003B4236">
        <w:rPr>
          <w:b/>
        </w:rPr>
        <w:t xml:space="preserve"> № </w:t>
      </w:r>
      <w:r>
        <w:rPr>
          <w:b/>
        </w:rPr>
        <w:t>171</w:t>
      </w:r>
    </w:p>
    <w:p w:rsidR="00125F80" w:rsidRDefault="00125F80" w:rsidP="003B4236">
      <w:pPr>
        <w:jc w:val="center"/>
        <w:rPr>
          <w:b/>
        </w:rPr>
      </w:pPr>
    </w:p>
    <w:p w:rsidR="00125F80" w:rsidRDefault="00125F80" w:rsidP="003B4236">
      <w:pPr>
        <w:jc w:val="center"/>
        <w:rPr>
          <w:b/>
        </w:rPr>
      </w:pPr>
      <w:r w:rsidRPr="00BA1505">
        <w:rPr>
          <w:b/>
        </w:rPr>
        <w:t>О принятии муниципальной программы</w:t>
      </w:r>
      <w:r>
        <w:rPr>
          <w:b/>
        </w:rPr>
        <w:t xml:space="preserve"> </w:t>
      </w:r>
      <w:r w:rsidRPr="00BE0CF5">
        <w:rPr>
          <w:b/>
          <w:color w:val="000000"/>
        </w:rPr>
        <w:t>«Пр</w:t>
      </w:r>
      <w:r w:rsidRPr="00BE0CF5">
        <w:rPr>
          <w:b/>
          <w:bCs/>
        </w:rPr>
        <w:t xml:space="preserve">офилактика </w:t>
      </w:r>
      <w:r w:rsidRPr="00BE0CF5">
        <w:rPr>
          <w:b/>
        </w:rPr>
        <w:t xml:space="preserve">незаконного потребления наркотических средств и психотропных веществ, </w:t>
      </w:r>
      <w:r w:rsidRPr="00BE0CF5">
        <w:rPr>
          <w:b/>
          <w:bCs/>
        </w:rPr>
        <w:t xml:space="preserve">наркомании </w:t>
      </w:r>
      <w:r w:rsidRPr="00BE0CF5">
        <w:rPr>
          <w:b/>
          <w:color w:val="000000"/>
        </w:rPr>
        <w:t xml:space="preserve"> на территории </w:t>
      </w:r>
      <w:r>
        <w:rPr>
          <w:b/>
          <w:color w:val="000000"/>
        </w:rPr>
        <w:t>муниципального образования</w:t>
      </w:r>
      <w:r w:rsidRPr="00BE0CF5">
        <w:rPr>
          <w:b/>
          <w:color w:val="000000"/>
        </w:rPr>
        <w:t xml:space="preserve"> </w:t>
      </w:r>
      <w:r>
        <w:rPr>
          <w:b/>
          <w:color w:val="000000"/>
        </w:rPr>
        <w:t>Суховское сельское поселение  Кировского муниципального района Ленинградской области на 2022</w:t>
      </w:r>
      <w:r w:rsidRPr="00BE0CF5">
        <w:rPr>
          <w:b/>
          <w:color w:val="000000"/>
        </w:rPr>
        <w:t>-20</w:t>
      </w:r>
      <w:r>
        <w:rPr>
          <w:b/>
          <w:color w:val="000000"/>
        </w:rPr>
        <w:t>25</w:t>
      </w:r>
      <w:r w:rsidRPr="00BE0CF5">
        <w:rPr>
          <w:b/>
          <w:color w:val="000000"/>
        </w:rPr>
        <w:t xml:space="preserve"> годы</w:t>
      </w:r>
    </w:p>
    <w:p w:rsidR="00125F80" w:rsidRDefault="00125F80" w:rsidP="003B4236">
      <w:pPr>
        <w:jc w:val="center"/>
        <w:rPr>
          <w:b/>
        </w:rPr>
      </w:pPr>
    </w:p>
    <w:p w:rsidR="00125F80" w:rsidRDefault="00125F80" w:rsidP="003B4236">
      <w:pPr>
        <w:jc w:val="center"/>
        <w:rPr>
          <w:b/>
        </w:rPr>
      </w:pPr>
    </w:p>
    <w:p w:rsidR="003B4236" w:rsidRDefault="003B4236" w:rsidP="003B4236">
      <w:pPr>
        <w:jc w:val="center"/>
      </w:pPr>
    </w:p>
    <w:p w:rsidR="008C6C22" w:rsidRDefault="008C6C22" w:rsidP="008C6C22">
      <w:pPr>
        <w:pStyle w:val="ConsPlusTitle"/>
        <w:widowControl/>
        <w:jc w:val="both"/>
        <w:rPr>
          <w:b w:val="0"/>
          <w:sz w:val="28"/>
          <w:szCs w:val="28"/>
        </w:rPr>
      </w:pPr>
      <w:bookmarkStart w:id="0" w:name="Par231"/>
      <w:bookmarkEnd w:id="0"/>
      <w:r w:rsidRPr="005D57DA">
        <w:rPr>
          <w:b w:val="0"/>
          <w:sz w:val="28"/>
          <w:szCs w:val="28"/>
        </w:rPr>
        <w:tab/>
      </w:r>
      <w:r w:rsidRPr="002F6D38">
        <w:rPr>
          <w:b w:val="0"/>
          <w:sz w:val="28"/>
          <w:szCs w:val="28"/>
        </w:rPr>
        <w:t xml:space="preserve">В соответствии </w:t>
      </w:r>
      <w:r w:rsidRPr="008C6C22">
        <w:rPr>
          <w:b w:val="0"/>
          <w:sz w:val="28"/>
          <w:szCs w:val="28"/>
        </w:rPr>
        <w:t xml:space="preserve">с </w:t>
      </w:r>
      <w:hyperlink r:id="rId9" w:anchor="7D20K3" w:history="1">
        <w:r w:rsidRPr="008C6C22">
          <w:rPr>
            <w:rStyle w:val="af"/>
            <w:rFonts w:eastAsiaTheme="majorEastAsia"/>
            <w:b w:val="0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8C6C22">
        <w:t xml:space="preserve"> </w:t>
      </w:r>
      <w:r w:rsidRPr="008C6C22">
        <w:rPr>
          <w:b w:val="0"/>
          <w:sz w:val="28"/>
          <w:szCs w:val="28"/>
        </w:rPr>
        <w:t xml:space="preserve">от 31.07.1998 N 145-ФЗ, </w:t>
      </w:r>
      <w:hyperlink r:id="rId10" w:anchor="7D20K3" w:history="1">
        <w:r w:rsidRPr="008C6C22">
          <w:rPr>
            <w:rStyle w:val="af"/>
            <w:rFonts w:eastAsiaTheme="majorEastAsia"/>
            <w:b w:val="0"/>
            <w:color w:val="auto"/>
            <w:sz w:val="28"/>
            <w:szCs w:val="28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D6D10">
        <w:rPr>
          <w:b w:val="0"/>
          <w:sz w:val="28"/>
          <w:szCs w:val="28"/>
        </w:rPr>
        <w:t xml:space="preserve">, Порядком </w:t>
      </w:r>
      <w:r w:rsidRPr="002F6D38">
        <w:rPr>
          <w:b w:val="0"/>
          <w:sz w:val="28"/>
          <w:szCs w:val="28"/>
        </w:rPr>
        <w:t>разработки, реализации и оценки эффективности муниципальных программ</w:t>
      </w:r>
      <w:r w:rsidRPr="008C6C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 муниципального образования Суховское сельское поселение</w:t>
      </w:r>
      <w:r w:rsidRPr="002F6D38">
        <w:rPr>
          <w:b w:val="0"/>
          <w:sz w:val="28"/>
          <w:szCs w:val="28"/>
        </w:rPr>
        <w:t xml:space="preserve"> Кировского муниципального района Ленинградской области, утвержденн</w:t>
      </w:r>
      <w:r>
        <w:rPr>
          <w:b w:val="0"/>
          <w:sz w:val="28"/>
          <w:szCs w:val="28"/>
        </w:rPr>
        <w:t>ым</w:t>
      </w:r>
      <w:r w:rsidRPr="002F6D38">
        <w:rPr>
          <w:b w:val="0"/>
          <w:sz w:val="28"/>
          <w:szCs w:val="28"/>
        </w:rPr>
        <w:t xml:space="preserve"> постановлением администрации</w:t>
      </w:r>
      <w:r>
        <w:rPr>
          <w:b w:val="0"/>
          <w:sz w:val="28"/>
          <w:szCs w:val="28"/>
        </w:rPr>
        <w:t xml:space="preserve"> муниципального образование Суховское сельское поселение</w:t>
      </w:r>
      <w:r w:rsidRPr="002F6D38">
        <w:rPr>
          <w:b w:val="0"/>
          <w:sz w:val="28"/>
          <w:szCs w:val="28"/>
        </w:rPr>
        <w:t xml:space="preserve"> Кировского муниципального района Ленинградской области </w:t>
      </w:r>
      <w:r w:rsidRPr="00495B4E">
        <w:rPr>
          <w:b w:val="0"/>
          <w:sz w:val="28"/>
          <w:szCs w:val="28"/>
        </w:rPr>
        <w:t xml:space="preserve">от </w:t>
      </w:r>
      <w:r w:rsidR="007E3D07">
        <w:rPr>
          <w:b w:val="0"/>
          <w:sz w:val="28"/>
          <w:szCs w:val="28"/>
        </w:rPr>
        <w:t>30.11.</w:t>
      </w:r>
      <w:r w:rsidRPr="00495B4E">
        <w:rPr>
          <w:b w:val="0"/>
          <w:sz w:val="28"/>
          <w:szCs w:val="28"/>
        </w:rPr>
        <w:t>2021</w:t>
      </w:r>
      <w:r w:rsidR="00622513">
        <w:rPr>
          <w:b w:val="0"/>
          <w:sz w:val="28"/>
          <w:szCs w:val="28"/>
        </w:rPr>
        <w:t xml:space="preserve"> г.</w:t>
      </w:r>
      <w:r w:rsidRPr="00495B4E">
        <w:rPr>
          <w:b w:val="0"/>
          <w:sz w:val="28"/>
          <w:szCs w:val="28"/>
        </w:rPr>
        <w:t xml:space="preserve"> №</w:t>
      </w:r>
      <w:r w:rsidR="007E3D07">
        <w:rPr>
          <w:b w:val="0"/>
          <w:sz w:val="28"/>
          <w:szCs w:val="28"/>
        </w:rPr>
        <w:t xml:space="preserve"> 156</w:t>
      </w:r>
      <w:r w:rsidRPr="00495B4E">
        <w:rPr>
          <w:b w:val="0"/>
          <w:sz w:val="28"/>
          <w:szCs w:val="28"/>
        </w:rPr>
        <w:t xml:space="preserve"> «Об утверждении Порядка разработки, реализации и оценки эффектив</w:t>
      </w:r>
      <w:r w:rsidRPr="002F6D38">
        <w:rPr>
          <w:b w:val="0"/>
          <w:sz w:val="28"/>
          <w:szCs w:val="28"/>
        </w:rPr>
        <w:t>ности муниципальных программ Кировского муниципального района Ленинградской области»:</w:t>
      </w:r>
    </w:p>
    <w:p w:rsidR="008C6C22" w:rsidRDefault="00C7614A" w:rsidP="00C7614A">
      <w:pPr>
        <w:tabs>
          <w:tab w:val="left" w:pos="-234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C6C22" w:rsidRPr="00FA0DE9">
        <w:rPr>
          <w:sz w:val="28"/>
          <w:szCs w:val="28"/>
        </w:rPr>
        <w:t>1.</w:t>
      </w:r>
      <w:r w:rsidRPr="00C7614A">
        <w:rPr>
          <w:sz w:val="28"/>
          <w:szCs w:val="28"/>
        </w:rPr>
        <w:t xml:space="preserve"> </w:t>
      </w:r>
      <w:r w:rsidRPr="00B14271">
        <w:rPr>
          <w:sz w:val="28"/>
          <w:szCs w:val="28"/>
        </w:rPr>
        <w:t>Утвердить муниципальную программу</w:t>
      </w:r>
      <w:r w:rsidR="00125F80">
        <w:rPr>
          <w:sz w:val="28"/>
          <w:szCs w:val="28"/>
        </w:rPr>
        <w:t xml:space="preserve"> «</w:t>
      </w:r>
      <w:r w:rsidR="00125F80" w:rsidRPr="00BA1505">
        <w:rPr>
          <w:color w:val="000000"/>
          <w:sz w:val="28"/>
          <w:szCs w:val="28"/>
        </w:rPr>
        <w:t>Пр</w:t>
      </w:r>
      <w:r w:rsidR="00125F80" w:rsidRPr="00BA1505">
        <w:rPr>
          <w:bCs/>
          <w:sz w:val="28"/>
          <w:szCs w:val="28"/>
        </w:rPr>
        <w:t xml:space="preserve">офилактика </w:t>
      </w:r>
      <w:r w:rsidR="00125F80" w:rsidRPr="00BA1505">
        <w:rPr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="00125F80" w:rsidRPr="00BA1505">
        <w:rPr>
          <w:bCs/>
          <w:sz w:val="28"/>
          <w:szCs w:val="28"/>
        </w:rPr>
        <w:t xml:space="preserve">наркомании </w:t>
      </w:r>
      <w:r w:rsidR="00125F80" w:rsidRPr="00BA1505">
        <w:rPr>
          <w:color w:val="000000"/>
          <w:sz w:val="28"/>
          <w:szCs w:val="28"/>
        </w:rPr>
        <w:t xml:space="preserve"> на территории </w:t>
      </w:r>
      <w:r w:rsidR="00125F80">
        <w:rPr>
          <w:color w:val="000000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="00125F80" w:rsidRPr="00BA1505">
        <w:rPr>
          <w:color w:val="000000"/>
          <w:sz w:val="28"/>
          <w:szCs w:val="28"/>
        </w:rPr>
        <w:t xml:space="preserve"> </w:t>
      </w:r>
      <w:r w:rsidR="00125F80">
        <w:rPr>
          <w:color w:val="000000"/>
          <w:sz w:val="28"/>
          <w:szCs w:val="28"/>
        </w:rPr>
        <w:t xml:space="preserve"> </w:t>
      </w:r>
      <w:r w:rsidR="00125F80" w:rsidRPr="00BA1505">
        <w:rPr>
          <w:color w:val="000000"/>
          <w:sz w:val="28"/>
          <w:szCs w:val="28"/>
        </w:rPr>
        <w:t xml:space="preserve"> на </w:t>
      </w:r>
      <w:r w:rsidR="00125F80">
        <w:rPr>
          <w:color w:val="000000"/>
          <w:sz w:val="28"/>
          <w:szCs w:val="28"/>
        </w:rPr>
        <w:t>2022-2025</w:t>
      </w:r>
      <w:r w:rsidR="00125F80" w:rsidRPr="00BA1505">
        <w:rPr>
          <w:color w:val="000000"/>
          <w:sz w:val="28"/>
          <w:szCs w:val="28"/>
        </w:rPr>
        <w:t xml:space="preserve"> годы</w:t>
      </w:r>
      <w:r w:rsidRPr="00B14271">
        <w:rPr>
          <w:sz w:val="28"/>
          <w:szCs w:val="28"/>
        </w:rPr>
        <w:t xml:space="preserve"> </w:t>
      </w:r>
      <w:r w:rsidR="008C6C22" w:rsidRPr="00FA0DE9">
        <w:rPr>
          <w:sz w:val="28"/>
          <w:szCs w:val="28"/>
        </w:rPr>
        <w:t xml:space="preserve"> согласно приложению</w:t>
      </w:r>
      <w:r w:rsidR="008C6C22">
        <w:rPr>
          <w:sz w:val="28"/>
          <w:szCs w:val="28"/>
        </w:rPr>
        <w:t xml:space="preserve"> 1</w:t>
      </w:r>
      <w:r w:rsidR="008C6C22" w:rsidRPr="00FA0DE9">
        <w:rPr>
          <w:sz w:val="28"/>
          <w:szCs w:val="28"/>
        </w:rPr>
        <w:t>.</w:t>
      </w:r>
    </w:p>
    <w:p w:rsidR="00125F80" w:rsidRPr="00125F80" w:rsidRDefault="00574688" w:rsidP="00125F80">
      <w:pPr>
        <w:widowControl w:val="0"/>
        <w:tabs>
          <w:tab w:val="left" w:pos="3264"/>
        </w:tabs>
        <w:autoSpaceDE w:val="0"/>
        <w:autoSpaceDN w:val="0"/>
        <w:adjustRightInd w:val="0"/>
        <w:ind w:righ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5F80">
        <w:rPr>
          <w:sz w:val="28"/>
          <w:szCs w:val="28"/>
        </w:rPr>
        <w:t xml:space="preserve">         </w:t>
      </w:r>
      <w:r w:rsidR="00C7614A">
        <w:rPr>
          <w:sz w:val="28"/>
          <w:szCs w:val="28"/>
        </w:rPr>
        <w:t>2</w:t>
      </w:r>
      <w:r>
        <w:rPr>
          <w:sz w:val="28"/>
          <w:szCs w:val="28"/>
        </w:rPr>
        <w:t xml:space="preserve">. Постановление </w:t>
      </w:r>
      <w:r w:rsidR="00125F80" w:rsidRPr="00125F80">
        <w:rPr>
          <w:bCs/>
          <w:iCs/>
          <w:sz w:val="28"/>
          <w:szCs w:val="28"/>
        </w:rPr>
        <w:t>от 15 октября 2020 года № 147</w:t>
      </w:r>
      <w:r w:rsidR="00125F80">
        <w:rPr>
          <w:bCs/>
          <w:iCs/>
          <w:sz w:val="28"/>
          <w:szCs w:val="28"/>
        </w:rPr>
        <w:t xml:space="preserve"> «</w:t>
      </w:r>
      <w:r w:rsidR="00125F80" w:rsidRPr="00125F80">
        <w:rPr>
          <w:sz w:val="28"/>
          <w:szCs w:val="28"/>
        </w:rPr>
        <w:t xml:space="preserve">О принятии </w:t>
      </w:r>
      <w:r w:rsidR="00125F80">
        <w:rPr>
          <w:sz w:val="28"/>
          <w:szCs w:val="28"/>
        </w:rPr>
        <w:t>м</w:t>
      </w:r>
      <w:r w:rsidR="00125F80" w:rsidRPr="00125F80">
        <w:rPr>
          <w:sz w:val="28"/>
          <w:szCs w:val="28"/>
        </w:rPr>
        <w:t xml:space="preserve">униципальной программы </w:t>
      </w:r>
      <w:r w:rsidR="00125F80" w:rsidRPr="00125F80">
        <w:rPr>
          <w:color w:val="000000"/>
          <w:sz w:val="28"/>
          <w:szCs w:val="28"/>
        </w:rPr>
        <w:t>«Пр</w:t>
      </w:r>
      <w:r w:rsidR="00125F80" w:rsidRPr="00125F80">
        <w:rPr>
          <w:bCs/>
          <w:sz w:val="28"/>
          <w:szCs w:val="28"/>
        </w:rPr>
        <w:t xml:space="preserve">офилактика </w:t>
      </w:r>
      <w:r w:rsidR="00125F80" w:rsidRPr="00125F80">
        <w:rPr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="00125F80" w:rsidRPr="00125F80">
        <w:rPr>
          <w:bCs/>
          <w:sz w:val="28"/>
          <w:szCs w:val="28"/>
        </w:rPr>
        <w:t xml:space="preserve">наркомании </w:t>
      </w:r>
      <w:r w:rsidR="00125F80" w:rsidRPr="00125F80">
        <w:rPr>
          <w:color w:val="000000"/>
          <w:sz w:val="28"/>
          <w:szCs w:val="28"/>
        </w:rPr>
        <w:t xml:space="preserve"> на территории муниципального образования Суховское сельское поселение  Кировского муниципального района Ленинградской области на 2020-2025 годы»</w:t>
      </w:r>
      <w:r w:rsidR="00125F80">
        <w:rPr>
          <w:color w:val="000000"/>
          <w:sz w:val="28"/>
          <w:szCs w:val="28"/>
        </w:rPr>
        <w:t xml:space="preserve"> считать утратившим силу.</w:t>
      </w:r>
    </w:p>
    <w:p w:rsidR="00622513" w:rsidRDefault="00622513" w:rsidP="0062251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3.  </w:t>
      </w:r>
      <w:r w:rsidR="00F07A32" w:rsidRPr="00A96EE3">
        <w:rPr>
          <w:bCs/>
          <w:sz w:val="28"/>
          <w:szCs w:val="28"/>
        </w:rPr>
        <w:t>Постановление подлежит официальному опубликованию в средствах массовой информации и размещению в сети «Интернет» на официальном сайте</w:t>
      </w:r>
      <w:r>
        <w:rPr>
          <w:bCs/>
          <w:sz w:val="28"/>
          <w:szCs w:val="28"/>
        </w:rPr>
        <w:t>.</w:t>
      </w:r>
      <w:r w:rsidR="00F07A32" w:rsidRPr="00A96E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</w:t>
      </w:r>
    </w:p>
    <w:p w:rsidR="00F07A32" w:rsidRPr="00574688" w:rsidRDefault="00622513" w:rsidP="006225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4. Постановление</w:t>
      </w:r>
      <w:r w:rsidR="00F07A32" w:rsidRPr="00A96EE3">
        <w:rPr>
          <w:bCs/>
          <w:sz w:val="28"/>
          <w:szCs w:val="28"/>
        </w:rPr>
        <w:t xml:space="preserve"> вступает в силу </w:t>
      </w:r>
      <w:r>
        <w:rPr>
          <w:bCs/>
          <w:sz w:val="28"/>
          <w:szCs w:val="28"/>
        </w:rPr>
        <w:t>01 января 2022 года</w:t>
      </w:r>
      <w:r w:rsidR="00574688">
        <w:rPr>
          <w:bCs/>
          <w:sz w:val="28"/>
          <w:szCs w:val="28"/>
        </w:rPr>
        <w:t xml:space="preserve"> </w:t>
      </w:r>
      <w:r w:rsidR="00574688" w:rsidRPr="00574688">
        <w:rPr>
          <w:bCs/>
          <w:szCs w:val="28"/>
        </w:rPr>
        <w:t xml:space="preserve"> </w:t>
      </w:r>
      <w:r w:rsidR="00574688" w:rsidRPr="00574688">
        <w:rPr>
          <w:bCs/>
          <w:sz w:val="28"/>
          <w:szCs w:val="28"/>
        </w:rPr>
        <w:t>после его официального опубликования (обнародования)</w:t>
      </w:r>
      <w:r w:rsidR="00574688" w:rsidRPr="00574688">
        <w:rPr>
          <w:sz w:val="28"/>
          <w:szCs w:val="28"/>
        </w:rPr>
        <w:t>.</w:t>
      </w:r>
    </w:p>
    <w:p w:rsidR="00F07A32" w:rsidRPr="00574688" w:rsidRDefault="00F07A32" w:rsidP="00F07A32">
      <w:pPr>
        <w:widowControl w:val="0"/>
        <w:jc w:val="both"/>
        <w:rPr>
          <w:sz w:val="28"/>
          <w:szCs w:val="28"/>
        </w:rPr>
      </w:pPr>
    </w:p>
    <w:p w:rsidR="0000014B" w:rsidRPr="00F07A32" w:rsidRDefault="00F07A32" w:rsidP="005746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О.В.Бармина </w:t>
      </w:r>
    </w:p>
    <w:p w:rsidR="003B4236" w:rsidRDefault="003B4236" w:rsidP="0000014B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3B4236" w:rsidSect="003B4236">
          <w:headerReference w:type="default" r:id="rId11"/>
          <w:footerReference w:type="even" r:id="rId12"/>
          <w:footerReference w:type="default" r:id="rId13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</w:p>
    <w:p w:rsidR="008C6C22" w:rsidRPr="00F07A32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  <w:rPr>
          <w:sz w:val="28"/>
          <w:szCs w:val="28"/>
        </w:rPr>
      </w:pPr>
      <w:r>
        <w:t xml:space="preserve"> </w:t>
      </w:r>
    </w:p>
    <w:p w:rsidR="003B4236" w:rsidRDefault="003B4236" w:rsidP="003B4236">
      <w:pPr>
        <w:autoSpaceDE w:val="0"/>
        <w:autoSpaceDN w:val="0"/>
        <w:adjustRightInd w:val="0"/>
        <w:ind w:left="10490"/>
        <w:jc w:val="center"/>
      </w:pPr>
      <w:r w:rsidRPr="00E17C57">
        <w:t xml:space="preserve">Приложение </w:t>
      </w:r>
      <w:r>
        <w:t>1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к постановлению администрации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МО Суховское сельское поселение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Кировского муниципального района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Ленинградской области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от «</w:t>
      </w:r>
      <w:r w:rsidR="00E14C6F">
        <w:t xml:space="preserve">14 </w:t>
      </w:r>
      <w:r>
        <w:t>»</w:t>
      </w:r>
      <w:r w:rsidR="00E14C6F">
        <w:t xml:space="preserve"> декабря</w:t>
      </w:r>
      <w:r>
        <w:t xml:space="preserve"> 2021 г. № </w:t>
      </w:r>
      <w:r w:rsidR="00E14C6F">
        <w:t>171</w:t>
      </w:r>
    </w:p>
    <w:p w:rsidR="003B4236" w:rsidRDefault="003B4236" w:rsidP="003B4236">
      <w:pPr>
        <w:widowControl w:val="0"/>
        <w:autoSpaceDE w:val="0"/>
        <w:autoSpaceDN w:val="0"/>
        <w:adjustRightInd w:val="0"/>
        <w:ind w:left="10490"/>
        <w:jc w:val="center"/>
      </w:pPr>
    </w:p>
    <w:p w:rsidR="003B4236" w:rsidRDefault="00773A38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3B4236" w:rsidRPr="003B4236">
        <w:rPr>
          <w:b/>
          <w:sz w:val="28"/>
          <w:szCs w:val="28"/>
        </w:rPr>
        <w:t>Муниципальная программа</w:t>
      </w:r>
    </w:p>
    <w:p w:rsidR="003B4236" w:rsidRDefault="003B4236" w:rsidP="003A16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5F80" w:rsidRPr="00641FF8" w:rsidRDefault="003B4236" w:rsidP="00125F8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D6BE9">
        <w:rPr>
          <w:b/>
          <w:sz w:val="28"/>
          <w:szCs w:val="28"/>
        </w:rPr>
        <w:t>1.</w:t>
      </w:r>
      <w:r w:rsidR="00A944E7" w:rsidRPr="007D6BE9">
        <w:rPr>
          <w:b/>
          <w:sz w:val="28"/>
          <w:szCs w:val="28"/>
        </w:rPr>
        <w:t>П</w:t>
      </w:r>
      <w:r w:rsidR="0000014B" w:rsidRPr="007D6BE9">
        <w:rPr>
          <w:b/>
          <w:sz w:val="28"/>
          <w:szCs w:val="28"/>
        </w:rPr>
        <w:t xml:space="preserve">аспорт муниципальной программы  </w:t>
      </w:r>
      <w:r w:rsidR="00125F80">
        <w:rPr>
          <w:b/>
          <w:sz w:val="28"/>
          <w:szCs w:val="28"/>
        </w:rPr>
        <w:t>муниципальной</w:t>
      </w:r>
      <w:r w:rsidR="00125F80" w:rsidRPr="00641FF8">
        <w:rPr>
          <w:b/>
          <w:sz w:val="28"/>
          <w:szCs w:val="28"/>
        </w:rPr>
        <w:t xml:space="preserve"> программы «П</w:t>
      </w:r>
      <w:r w:rsidR="00125F80" w:rsidRPr="00641FF8">
        <w:rPr>
          <w:b/>
          <w:bCs/>
          <w:sz w:val="28"/>
          <w:szCs w:val="28"/>
        </w:rPr>
        <w:t xml:space="preserve">рофилактика </w:t>
      </w:r>
      <w:r w:rsidR="00125F80" w:rsidRPr="00641FF8">
        <w:rPr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="00125F80" w:rsidRPr="00641FF8">
        <w:rPr>
          <w:b/>
          <w:bCs/>
          <w:sz w:val="28"/>
          <w:szCs w:val="28"/>
        </w:rPr>
        <w:t xml:space="preserve">наркомании </w:t>
      </w:r>
      <w:r w:rsidR="00125F80" w:rsidRPr="00641FF8">
        <w:rPr>
          <w:b/>
          <w:sz w:val="28"/>
          <w:szCs w:val="28"/>
        </w:rPr>
        <w:t xml:space="preserve"> на территории </w:t>
      </w:r>
      <w:r w:rsidR="00125F80">
        <w:rPr>
          <w:b/>
          <w:sz w:val="28"/>
          <w:szCs w:val="28"/>
        </w:rPr>
        <w:t xml:space="preserve">  муниципального образования Суховское сельское</w:t>
      </w:r>
      <w:r w:rsidR="00125F80" w:rsidRPr="00641FF8">
        <w:rPr>
          <w:b/>
          <w:sz w:val="28"/>
          <w:szCs w:val="28"/>
        </w:rPr>
        <w:t xml:space="preserve"> поселени</w:t>
      </w:r>
      <w:r w:rsidR="00125F80">
        <w:rPr>
          <w:b/>
          <w:sz w:val="28"/>
          <w:szCs w:val="28"/>
        </w:rPr>
        <w:t>е</w:t>
      </w:r>
      <w:r w:rsidR="00125F80" w:rsidRPr="00641FF8">
        <w:rPr>
          <w:b/>
          <w:sz w:val="28"/>
          <w:szCs w:val="28"/>
        </w:rPr>
        <w:t xml:space="preserve"> </w:t>
      </w:r>
      <w:r w:rsidR="00125F80">
        <w:rPr>
          <w:b/>
          <w:sz w:val="28"/>
          <w:szCs w:val="28"/>
        </w:rPr>
        <w:t xml:space="preserve">Кировского муниципального района Ленинградской области </w:t>
      </w:r>
      <w:r w:rsidR="00125F80" w:rsidRPr="00641FF8">
        <w:rPr>
          <w:b/>
          <w:sz w:val="28"/>
          <w:szCs w:val="28"/>
        </w:rPr>
        <w:t>на 20</w:t>
      </w:r>
      <w:r w:rsidR="00125F80">
        <w:rPr>
          <w:b/>
          <w:sz w:val="28"/>
          <w:szCs w:val="28"/>
        </w:rPr>
        <w:t>22</w:t>
      </w:r>
      <w:r w:rsidR="00125F80" w:rsidRPr="00641FF8">
        <w:rPr>
          <w:b/>
          <w:sz w:val="28"/>
          <w:szCs w:val="28"/>
        </w:rPr>
        <w:t>-20</w:t>
      </w:r>
      <w:r w:rsidR="00125F80">
        <w:rPr>
          <w:b/>
          <w:sz w:val="28"/>
          <w:szCs w:val="28"/>
        </w:rPr>
        <w:t>25</w:t>
      </w:r>
      <w:r w:rsidR="00125F80" w:rsidRPr="00641FF8">
        <w:rPr>
          <w:b/>
          <w:sz w:val="28"/>
          <w:szCs w:val="28"/>
        </w:rPr>
        <w:t xml:space="preserve"> годы»</w:t>
      </w:r>
    </w:p>
    <w:p w:rsidR="0000014B" w:rsidRDefault="00EB4093" w:rsidP="00125F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6"/>
        <w:gridCol w:w="1403"/>
        <w:gridCol w:w="1843"/>
        <w:gridCol w:w="1417"/>
        <w:gridCol w:w="1701"/>
        <w:gridCol w:w="1418"/>
        <w:gridCol w:w="1559"/>
      </w:tblGrid>
      <w:tr w:rsidR="00987AB1" w:rsidRPr="00554243" w:rsidTr="00352E8E">
        <w:trPr>
          <w:trHeight w:val="32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0" w:rsidRPr="00641FF8" w:rsidRDefault="00125F80" w:rsidP="00125F8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41FF8">
              <w:rPr>
                <w:sz w:val="28"/>
                <w:szCs w:val="28"/>
              </w:rPr>
              <w:t>«П</w:t>
            </w:r>
            <w:r w:rsidRPr="00641FF8">
              <w:rPr>
                <w:bCs/>
                <w:sz w:val="28"/>
                <w:szCs w:val="28"/>
              </w:rPr>
              <w:t xml:space="preserve">рофилактика </w:t>
            </w:r>
            <w:r w:rsidRPr="00641FF8">
              <w:rPr>
                <w:sz w:val="28"/>
                <w:szCs w:val="28"/>
              </w:rPr>
              <w:t xml:space="preserve">незаконного потребления наркотических средств и психотропных веществ, </w:t>
            </w:r>
            <w:r w:rsidRPr="00641FF8">
              <w:rPr>
                <w:bCs/>
                <w:sz w:val="28"/>
                <w:szCs w:val="28"/>
              </w:rPr>
              <w:t xml:space="preserve">наркомании </w:t>
            </w:r>
            <w:r w:rsidRPr="00641FF8">
              <w:rPr>
                <w:sz w:val="28"/>
                <w:szCs w:val="28"/>
              </w:rPr>
              <w:t xml:space="preserve"> на территории  </w:t>
            </w:r>
            <w:r>
              <w:rPr>
                <w:sz w:val="28"/>
                <w:szCs w:val="28"/>
              </w:rPr>
              <w:t>Суховское</w:t>
            </w:r>
            <w:r w:rsidRPr="00641FF8">
              <w:rPr>
                <w:sz w:val="28"/>
                <w:szCs w:val="28"/>
              </w:rPr>
              <w:t xml:space="preserve"> сельское поселение </w:t>
            </w:r>
          </w:p>
          <w:p w:rsidR="00125F80" w:rsidRPr="00641FF8" w:rsidRDefault="00125F80" w:rsidP="00125F8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41FF8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22</w:t>
            </w:r>
            <w:r w:rsidRPr="00641FF8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641FF8">
              <w:rPr>
                <w:sz w:val="28"/>
                <w:szCs w:val="28"/>
              </w:rPr>
              <w:t xml:space="preserve"> годы»</w:t>
            </w:r>
          </w:p>
          <w:p w:rsidR="00987AB1" w:rsidRDefault="00987AB1" w:rsidP="00C761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125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202</w:t>
            </w:r>
            <w:r w:rsidR="00125F80">
              <w:t>2</w:t>
            </w:r>
            <w:r>
              <w:t>-202</w:t>
            </w:r>
            <w:r w:rsidR="00C7614A">
              <w:t>5</w:t>
            </w:r>
            <w:r>
              <w:t xml:space="preserve"> годы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Администрация МО Суховское сельское поселение</w:t>
            </w:r>
          </w:p>
        </w:tc>
      </w:tr>
      <w:tr w:rsidR="00987AB1" w:rsidRPr="00554243" w:rsidTr="00352E8E">
        <w:trPr>
          <w:trHeight w:val="591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987AB1" w:rsidRDefault="003B4236" w:rsidP="00843464">
            <w:pPr>
              <w:tabs>
                <w:tab w:val="left" w:pos="1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7AB1" w:rsidRPr="00554243" w:rsidTr="00352E8E">
        <w:trPr>
          <w:trHeight w:val="433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125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Ведущий специалист</w:t>
            </w:r>
            <w:r w:rsidR="00125F80">
              <w:t xml:space="preserve"> администрации</w:t>
            </w:r>
            <w:r w:rsidR="00C7614A">
              <w:t>.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0" w:rsidRDefault="00125F80" w:rsidP="00125F80">
            <w:pPr>
              <w:shd w:val="clear" w:color="auto" w:fill="FFFFFF"/>
              <w:spacing w:line="274" w:lineRule="exact"/>
              <w:ind w:firstLine="2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предотвращение </w:t>
            </w:r>
            <w:r w:rsidRPr="00682EC6">
              <w:rPr>
                <w:sz w:val="28"/>
                <w:szCs w:val="28"/>
              </w:rPr>
              <w:t xml:space="preserve">незаконного потребления наркотических средств и психотропных веществ, </w:t>
            </w:r>
            <w:r w:rsidRPr="00682EC6">
              <w:rPr>
                <w:bCs/>
                <w:sz w:val="28"/>
                <w:szCs w:val="28"/>
              </w:rPr>
              <w:t xml:space="preserve">наркомании </w:t>
            </w:r>
            <w:r>
              <w:rPr>
                <w:bCs/>
                <w:sz w:val="28"/>
                <w:szCs w:val="28"/>
              </w:rPr>
              <w:t>на территории поселения;</w:t>
            </w:r>
          </w:p>
          <w:p w:rsidR="00125F80" w:rsidRDefault="00125F80" w:rsidP="00125F80">
            <w:pPr>
              <w:shd w:val="clear" w:color="auto" w:fill="FFFFFF"/>
              <w:spacing w:line="274" w:lineRule="exact"/>
              <w:ind w:firstLine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предотвращение незаконного распространения наркотических средств, психотропных и токсических веществ,</w:t>
            </w:r>
            <w:r>
              <w:rPr>
                <w:sz w:val="28"/>
                <w:szCs w:val="28"/>
              </w:rPr>
              <w:br/>
              <w:t xml:space="preserve">а также их прекурсоров (далее - наркотические средства) на территории  поселения; </w:t>
            </w:r>
          </w:p>
          <w:p w:rsidR="00C7614A" w:rsidRPr="00E04160" w:rsidRDefault="00125F80" w:rsidP="00125F80">
            <w:pPr>
              <w:pStyle w:val="ad"/>
            </w:pPr>
            <w:r>
              <w:rPr>
                <w:sz w:val="28"/>
                <w:szCs w:val="28"/>
              </w:rPr>
              <w:t>-  сокращение наркомании и токсикомании и связанных с ними</w:t>
            </w:r>
            <w:r>
              <w:rPr>
                <w:sz w:val="28"/>
                <w:szCs w:val="28"/>
              </w:rPr>
              <w:br/>
              <w:t>преступлений и правонарушений.</w:t>
            </w:r>
          </w:p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614A" w:rsidRPr="00C36D3C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4A" w:rsidRPr="00554243" w:rsidRDefault="00C7614A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lastRenderedPageBreak/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0" w:rsidRDefault="00C7614A" w:rsidP="00125F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4160">
              <w:t xml:space="preserve"> </w:t>
            </w:r>
            <w:r w:rsidR="00125F80">
              <w:rPr>
                <w:sz w:val="28"/>
                <w:szCs w:val="28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  <w:r w:rsidR="00125F80">
              <w:rPr>
                <w:sz w:val="28"/>
                <w:szCs w:val="28"/>
              </w:rPr>
              <w:br/>
      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        </w:t>
            </w:r>
            <w:r w:rsidR="00125F80">
              <w:rPr>
                <w:sz w:val="28"/>
                <w:szCs w:val="28"/>
              </w:rPr>
              <w:br/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</w:p>
          <w:p w:rsidR="00125F80" w:rsidRDefault="00125F80" w:rsidP="00125F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комплексных профилактических мероприятий, направленных на противодействие незаконному обороту наркотических средств на территории  поселения;</w:t>
            </w:r>
          </w:p>
          <w:p w:rsidR="00C7614A" w:rsidRPr="00E04160" w:rsidRDefault="00125F80" w:rsidP="00125F80">
            <w:pPr>
              <w:pStyle w:val="ad"/>
            </w:pPr>
            <w:r>
              <w:rPr>
                <w:sz w:val="28"/>
                <w:szCs w:val="28"/>
              </w:rPr>
              <w:t>- содействие в организации досуга детей и молодежи на территории  поселения.</w:t>
            </w:r>
          </w:p>
        </w:tc>
      </w:tr>
      <w:tr w:rsidR="00125F80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0" w:rsidRPr="00554243" w:rsidRDefault="00125F80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Ожидаемые (конечные) результаты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0" w:rsidRDefault="00125F80" w:rsidP="00665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и развитие антинаркотической пропаганды;</w:t>
            </w:r>
          </w:p>
          <w:p w:rsidR="00125F80" w:rsidRDefault="00125F80" w:rsidP="00665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125F80" w:rsidRDefault="00125F80" w:rsidP="00665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125F80" w:rsidRDefault="00125F80" w:rsidP="00665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оздоровление обстановки в общественных местах.</w:t>
            </w:r>
          </w:p>
        </w:tc>
      </w:tr>
      <w:tr w:rsidR="00125F80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0" w:rsidRPr="00554243" w:rsidRDefault="00125F80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lastRenderedPageBreak/>
              <w:t xml:space="preserve">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0" w:rsidRDefault="00125F80" w:rsidP="00A944E7">
            <w:pPr>
              <w:pStyle w:val="ConsPlusCell"/>
              <w:ind w:firstLine="209"/>
              <w:jc w:val="both"/>
            </w:pPr>
            <w:r>
              <w:t>нет</w:t>
            </w:r>
          </w:p>
          <w:p w:rsidR="00125F80" w:rsidRPr="00554243" w:rsidRDefault="00125F80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80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0" w:rsidRPr="00554243" w:rsidRDefault="00125F80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Проекты, реализуемые в рамках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0" w:rsidRPr="00554243" w:rsidRDefault="00125F80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25F80" w:rsidRPr="00554243" w:rsidTr="003A44E5">
        <w:trPr>
          <w:trHeight w:val="1191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0" w:rsidRPr="00A944E7" w:rsidRDefault="00125F80" w:rsidP="00352E8E">
            <w:pPr>
              <w:pStyle w:val="ConsPlusCell"/>
              <w:rPr>
                <w:sz w:val="28"/>
                <w:szCs w:val="28"/>
              </w:rPr>
            </w:pPr>
            <w:r w:rsidRPr="00A944E7">
              <w:rPr>
                <w:sz w:val="28"/>
                <w:szCs w:val="28"/>
              </w:rPr>
              <w:t>Фина</w:t>
            </w:r>
            <w:r>
              <w:rPr>
                <w:sz w:val="28"/>
                <w:szCs w:val="28"/>
              </w:rPr>
              <w:t>н</w:t>
            </w:r>
            <w:r w:rsidRPr="00A944E7">
              <w:rPr>
                <w:sz w:val="28"/>
                <w:szCs w:val="28"/>
              </w:rPr>
              <w:t xml:space="preserve">совое обеспечение муниципальной программы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0" w:rsidRPr="00352E8E" w:rsidRDefault="00125F80" w:rsidP="00843464">
            <w:pPr>
              <w:autoSpaceDE w:val="0"/>
              <w:autoSpaceDN w:val="0"/>
              <w:adjustRightInd w:val="0"/>
            </w:pPr>
            <w:r w:rsidRPr="00352E8E">
              <w:t>Всего</w:t>
            </w:r>
          </w:p>
          <w:p w:rsidR="00125F80" w:rsidRPr="00554243" w:rsidRDefault="00125F80" w:rsidP="00352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E8E">
              <w:t>тыс.руб.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0" w:rsidRPr="00554243" w:rsidRDefault="00125F80" w:rsidP="00352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0" w:rsidRPr="00554243" w:rsidRDefault="00125F80" w:rsidP="00352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0" w:rsidRPr="00554243" w:rsidRDefault="00125F80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0" w:rsidRPr="00554243" w:rsidRDefault="00125F80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0" w:rsidRPr="00554243" w:rsidRDefault="00125F80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80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0" w:rsidRPr="00A944E7" w:rsidRDefault="00125F80" w:rsidP="00A944E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944E7">
              <w:rPr>
                <w:sz w:val="28"/>
                <w:szCs w:val="28"/>
              </w:rPr>
              <w:t>средства бюджета, поселения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0" w:rsidRPr="00554243" w:rsidRDefault="00AD405D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0" w:rsidRPr="00554243" w:rsidRDefault="00AD405D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0" w:rsidRPr="00554243" w:rsidRDefault="00AD405D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0" w:rsidRPr="00554243" w:rsidRDefault="00AD405D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0" w:rsidRPr="00554243" w:rsidRDefault="00AD405D" w:rsidP="00AD40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0" w:rsidRPr="00554243" w:rsidRDefault="00125F80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5F80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0" w:rsidRPr="00A944E7" w:rsidRDefault="00125F80" w:rsidP="00A944E7">
            <w:pPr>
              <w:pStyle w:val="ConsPlusCell"/>
              <w:rPr>
                <w:sz w:val="28"/>
                <w:szCs w:val="28"/>
              </w:rPr>
            </w:pPr>
            <w:r w:rsidRPr="00A944E7">
              <w:rPr>
                <w:sz w:val="28"/>
                <w:szCs w:val="28"/>
              </w:rPr>
              <w:t>- за счет средств межбюджетных трансфертов поселений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0" w:rsidRPr="00554243" w:rsidRDefault="00125F80" w:rsidP="005F78B2">
            <w:pPr>
              <w:autoSpaceDE w:val="0"/>
              <w:autoSpaceDN w:val="0"/>
              <w:adjustRightInd w:val="0"/>
              <w:ind w:firstLine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0" w:rsidRPr="00554243" w:rsidRDefault="00125F80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0" w:rsidRPr="00554243" w:rsidRDefault="00125F80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0" w:rsidRPr="00554243" w:rsidRDefault="00125F80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0" w:rsidRPr="00554243" w:rsidRDefault="00125F80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0" w:rsidRPr="00554243" w:rsidRDefault="00125F80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</w:tbl>
    <w:p w:rsidR="00987AB1" w:rsidRDefault="00987AB1" w:rsidP="00843464"/>
    <w:p w:rsidR="00D23A87" w:rsidRDefault="00D23A87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23A87" w:rsidRDefault="00D23A87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AD405D" w:rsidRDefault="00AD405D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AD405D" w:rsidRDefault="00AD405D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AD405D" w:rsidRDefault="00AD405D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AD405D" w:rsidRDefault="00AD405D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AD405D" w:rsidRDefault="00AD405D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AD405D" w:rsidRDefault="00AD405D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AD405D" w:rsidRDefault="00AD405D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AD405D" w:rsidRDefault="00AD405D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AD405D" w:rsidRDefault="00AD405D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773A38" w:rsidRDefault="00773A38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773A38" w:rsidRDefault="00773A38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773A38" w:rsidRDefault="00773A38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13DAC" w:rsidRPr="000A392B" w:rsidRDefault="00773A38" w:rsidP="00F13DAC">
      <w:pPr>
        <w:widowControl w:val="0"/>
        <w:jc w:val="center"/>
        <w:rPr>
          <w:sz w:val="28"/>
          <w:szCs w:val="28"/>
        </w:rPr>
      </w:pPr>
      <w:bookmarkStart w:id="1" w:name="Par339"/>
      <w:bookmarkEnd w:id="1"/>
      <w:r>
        <w:rPr>
          <w:sz w:val="28"/>
          <w:szCs w:val="28"/>
        </w:rPr>
        <w:t xml:space="preserve"> 2.</w:t>
      </w:r>
      <w:r w:rsidR="00F13DAC" w:rsidRPr="000A392B">
        <w:rPr>
          <w:sz w:val="28"/>
          <w:szCs w:val="28"/>
        </w:rPr>
        <w:t>Сведения</w:t>
      </w:r>
      <w:r w:rsidR="00F93DD8">
        <w:rPr>
          <w:sz w:val="28"/>
          <w:szCs w:val="28"/>
        </w:rPr>
        <w:t xml:space="preserve"> </w:t>
      </w:r>
      <w:r w:rsidR="00F13DAC" w:rsidRPr="000A392B">
        <w:rPr>
          <w:sz w:val="28"/>
          <w:szCs w:val="28"/>
        </w:rPr>
        <w:t>о показателях и их значениях</w:t>
      </w:r>
      <w:r w:rsidR="000A402B">
        <w:rPr>
          <w:sz w:val="28"/>
          <w:szCs w:val="28"/>
        </w:rPr>
        <w:t xml:space="preserve"> </w:t>
      </w:r>
      <w:r w:rsidR="00F13DAC" w:rsidRPr="000A392B">
        <w:rPr>
          <w:sz w:val="28"/>
          <w:szCs w:val="28"/>
        </w:rPr>
        <w:t xml:space="preserve"> муниципальной программы </w:t>
      </w:r>
    </w:p>
    <w:p w:rsidR="00F13DAC" w:rsidRPr="00270256" w:rsidRDefault="00AD405D" w:rsidP="00F13DAC">
      <w:pPr>
        <w:pStyle w:val="ConsPlusNonformat"/>
        <w:jc w:val="center"/>
        <w:rPr>
          <w:rFonts w:ascii="Times New Roman" w:hAnsi="Times New Roman" w:cs="Times New Roman"/>
        </w:rPr>
      </w:pPr>
      <w:r w:rsidRPr="00AD405D">
        <w:rPr>
          <w:rFonts w:ascii="Times New Roman" w:hAnsi="Times New Roman" w:cs="Times New Roman"/>
          <w:b/>
          <w:sz w:val="28"/>
          <w:szCs w:val="28"/>
        </w:rPr>
        <w:t>«П</w:t>
      </w:r>
      <w:r w:rsidRPr="00AD405D">
        <w:rPr>
          <w:rFonts w:ascii="Times New Roman" w:hAnsi="Times New Roman" w:cs="Times New Roman"/>
          <w:b/>
          <w:bCs/>
          <w:sz w:val="28"/>
          <w:szCs w:val="28"/>
        </w:rPr>
        <w:t xml:space="preserve">рофилактика </w:t>
      </w:r>
      <w:r w:rsidRPr="00AD405D">
        <w:rPr>
          <w:rFonts w:ascii="Times New Roman" w:hAnsi="Times New Roman" w:cs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AD405D">
        <w:rPr>
          <w:rFonts w:ascii="Times New Roman" w:hAnsi="Times New Roman" w:cs="Times New Roman"/>
          <w:b/>
          <w:bCs/>
          <w:sz w:val="28"/>
          <w:szCs w:val="28"/>
        </w:rPr>
        <w:t xml:space="preserve">наркомании </w:t>
      </w:r>
      <w:r w:rsidRPr="00AD405D">
        <w:rPr>
          <w:rFonts w:ascii="Times New Roman" w:hAnsi="Times New Roman" w:cs="Times New Roman"/>
          <w:b/>
          <w:sz w:val="28"/>
          <w:szCs w:val="28"/>
        </w:rPr>
        <w:t xml:space="preserve"> на территории   муниципального образования Суховское сельское поселение Кировского муниципального района Ленинградской области на 2022-2025 годы»</w:t>
      </w:r>
      <w:r w:rsidRPr="00270256">
        <w:rPr>
          <w:rFonts w:ascii="Times New Roman" w:hAnsi="Times New Roman" w:cs="Times New Roman"/>
        </w:rPr>
        <w:t xml:space="preserve">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773A38" w:rsidRPr="005D30D3" w:rsidTr="00773A38">
        <w:trPr>
          <w:trHeight w:val="767"/>
        </w:trPr>
        <w:tc>
          <w:tcPr>
            <w:tcW w:w="567" w:type="dxa"/>
            <w:vMerge w:val="restart"/>
          </w:tcPr>
          <w:p w:rsidR="00773A38" w:rsidRPr="005D30D3" w:rsidRDefault="00773A38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№ п</w:t>
            </w:r>
            <w:r>
              <w:rPr>
                <w:rFonts w:ascii="Times New Roman" w:hAnsi="Times New Roman" w:cs="Times New Roman"/>
              </w:rPr>
              <w:t>/</w:t>
            </w:r>
            <w:r w:rsidRPr="005D30D3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246" w:type="dxa"/>
            <w:gridSpan w:val="2"/>
            <w:vMerge w:val="restart"/>
          </w:tcPr>
          <w:p w:rsidR="00773A38" w:rsidRPr="005D30D3" w:rsidRDefault="00773A38" w:rsidP="00F13DAC">
            <w:pPr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773A38" w:rsidRPr="005D30D3" w:rsidRDefault="00773A38" w:rsidP="00F13DAC">
            <w:pPr>
              <w:ind w:left="-108" w:right="-99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773A38" w:rsidRPr="005D30D3" w:rsidRDefault="00773A38" w:rsidP="00F13DAC">
            <w:pPr>
              <w:ind w:left="16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773A38" w:rsidRPr="005D30D3" w:rsidRDefault="00773A38" w:rsidP="00F13DAC">
            <w:pPr>
              <w:ind w:left="-109" w:righ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773A38" w:rsidRPr="005D30D3" w:rsidTr="00773A38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3A38" w:rsidRPr="005D30D3" w:rsidRDefault="00773A38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773A38" w:rsidRPr="005D30D3" w:rsidRDefault="00773A38" w:rsidP="00F13DAC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73A38" w:rsidRPr="005D30D3" w:rsidRDefault="00773A38" w:rsidP="00F13DAC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773A38" w:rsidRDefault="00773A38" w:rsidP="00F13DAC">
            <w:pPr>
              <w:ind w:right="-111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D30D3">
              <w:rPr>
                <w:sz w:val="20"/>
                <w:szCs w:val="20"/>
              </w:rPr>
              <w:t xml:space="preserve"> год </w:t>
            </w:r>
          </w:p>
          <w:p w:rsidR="00773A38" w:rsidRPr="005D30D3" w:rsidRDefault="00773A38" w:rsidP="00F13DAC">
            <w:pPr>
              <w:ind w:right="-111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3A38" w:rsidRDefault="00773A38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773A38" w:rsidRPr="005D30D3" w:rsidRDefault="00773A38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 xml:space="preserve"> (прогноз) 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773A38" w:rsidRPr="005D30D3" w:rsidRDefault="00773A38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5D30D3">
              <w:rPr>
                <w:sz w:val="20"/>
                <w:szCs w:val="20"/>
              </w:rPr>
              <w:t xml:space="preserve">  год</w:t>
            </w:r>
          </w:p>
          <w:p w:rsidR="00773A38" w:rsidRPr="005D30D3" w:rsidRDefault="00773A38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73A38" w:rsidRPr="005D30D3" w:rsidRDefault="00773A38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773A38" w:rsidRPr="005D30D3" w:rsidRDefault="00773A38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773A38" w:rsidRPr="005D30D3" w:rsidRDefault="00773A38" w:rsidP="00F13DA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3A38" w:rsidRPr="005D30D3" w:rsidRDefault="00773A38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73A38" w:rsidRPr="005D30D3" w:rsidTr="00773A38">
        <w:trPr>
          <w:trHeight w:val="297"/>
        </w:trPr>
        <w:tc>
          <w:tcPr>
            <w:tcW w:w="15168" w:type="dxa"/>
            <w:gridSpan w:val="13"/>
            <w:vAlign w:val="center"/>
          </w:tcPr>
          <w:p w:rsidR="00773A38" w:rsidRPr="005D30D3" w:rsidRDefault="00773A38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93803" w:rsidRPr="005D30D3" w:rsidTr="00773A38">
        <w:trPr>
          <w:trHeight w:val="497"/>
        </w:trPr>
        <w:tc>
          <w:tcPr>
            <w:tcW w:w="567" w:type="dxa"/>
            <w:vMerge w:val="restart"/>
          </w:tcPr>
          <w:p w:rsidR="00593803" w:rsidRPr="005D30D3" w:rsidRDefault="00593803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593803" w:rsidRDefault="00593803" w:rsidP="00AD405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 потреблению наркотических средств и психотропных веществ</w:t>
            </w:r>
          </w:p>
          <w:p w:rsidR="00593803" w:rsidRPr="00F13DAC" w:rsidRDefault="00593803" w:rsidP="00AD405D">
            <w:pPr>
              <w:widowControl w:val="0"/>
            </w:pPr>
            <w:r>
              <w:rPr>
                <w:color w:val="000000"/>
                <w:lang w:eastAsia="en-US"/>
              </w:rPr>
              <w:t xml:space="preserve"> ( приобретение  призов)</w:t>
            </w:r>
          </w:p>
        </w:tc>
        <w:tc>
          <w:tcPr>
            <w:tcW w:w="1560" w:type="dxa"/>
            <w:vAlign w:val="center"/>
          </w:tcPr>
          <w:p w:rsidR="00593803" w:rsidRPr="005D30D3" w:rsidRDefault="00593803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593803" w:rsidRPr="005D30D3" w:rsidRDefault="00593803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593803" w:rsidRPr="005D30D3" w:rsidRDefault="00593803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593803" w:rsidRPr="005D30D3" w:rsidRDefault="00593803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556" w:type="dxa"/>
            <w:gridSpan w:val="2"/>
          </w:tcPr>
          <w:p w:rsidR="00593803" w:rsidRPr="005D30D3" w:rsidRDefault="00593803" w:rsidP="009369C2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6" w:type="dxa"/>
          </w:tcPr>
          <w:p w:rsidR="00593803" w:rsidRPr="005D30D3" w:rsidRDefault="00593803" w:rsidP="009369C2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5" w:type="dxa"/>
            <w:gridSpan w:val="2"/>
          </w:tcPr>
          <w:p w:rsidR="00593803" w:rsidRPr="00D333CB" w:rsidRDefault="00593803" w:rsidP="00B12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1280" w:type="dxa"/>
            <w:gridSpan w:val="2"/>
          </w:tcPr>
          <w:p w:rsidR="00593803" w:rsidRPr="00D333CB" w:rsidRDefault="00593803" w:rsidP="00330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93803" w:rsidRPr="005D30D3" w:rsidRDefault="00593803" w:rsidP="0031018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3803" w:rsidRPr="005D30D3" w:rsidTr="00773A38">
        <w:trPr>
          <w:trHeight w:val="131"/>
        </w:trPr>
        <w:tc>
          <w:tcPr>
            <w:tcW w:w="567" w:type="dxa"/>
            <w:vMerge/>
          </w:tcPr>
          <w:p w:rsidR="00593803" w:rsidRPr="005D30D3" w:rsidRDefault="00593803" w:rsidP="00F13DAC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593803" w:rsidRPr="005D30D3" w:rsidRDefault="00593803" w:rsidP="00F13DAC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593803" w:rsidRPr="005D30D3" w:rsidRDefault="00593803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593803" w:rsidRPr="005D30D3" w:rsidRDefault="00593803" w:rsidP="00F13DA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93803" w:rsidRPr="005D30D3" w:rsidRDefault="00593803" w:rsidP="003E14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556" w:type="dxa"/>
            <w:gridSpan w:val="2"/>
          </w:tcPr>
          <w:p w:rsidR="00593803" w:rsidRPr="005D30D3" w:rsidRDefault="00593803" w:rsidP="009369C2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6" w:type="dxa"/>
          </w:tcPr>
          <w:p w:rsidR="00593803" w:rsidRPr="005D30D3" w:rsidRDefault="00593803" w:rsidP="009369C2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5" w:type="dxa"/>
            <w:gridSpan w:val="2"/>
          </w:tcPr>
          <w:p w:rsidR="00593803" w:rsidRPr="00D333CB" w:rsidRDefault="00593803" w:rsidP="00B12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1280" w:type="dxa"/>
            <w:gridSpan w:val="2"/>
          </w:tcPr>
          <w:p w:rsidR="00593803" w:rsidRPr="00D333CB" w:rsidRDefault="00593803" w:rsidP="00330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3803" w:rsidRPr="005D30D3" w:rsidRDefault="00593803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803" w:rsidRPr="005D30D3" w:rsidTr="00773A38">
        <w:trPr>
          <w:trHeight w:val="864"/>
        </w:trPr>
        <w:tc>
          <w:tcPr>
            <w:tcW w:w="567" w:type="dxa"/>
            <w:vMerge w:val="restart"/>
          </w:tcPr>
          <w:p w:rsidR="00593803" w:rsidRPr="005D30D3" w:rsidRDefault="00593803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593803" w:rsidRDefault="00593803" w:rsidP="00AD405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  <w:p w:rsidR="00593803" w:rsidRPr="00AD405D" w:rsidRDefault="00593803" w:rsidP="00AD405D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AD405D">
              <w:rPr>
                <w:rFonts w:ascii="Times New Roman" w:hAnsi="Times New Roman" w:cs="Times New Roman"/>
                <w:color w:val="000000"/>
                <w:lang w:eastAsia="en-US"/>
              </w:rPr>
              <w:t>(Приобретение призов)</w:t>
            </w:r>
          </w:p>
          <w:p w:rsidR="00593803" w:rsidRPr="00F13DAC" w:rsidRDefault="00593803" w:rsidP="00AD405D">
            <w:pPr>
              <w:pStyle w:val="ad"/>
              <w:tabs>
                <w:tab w:val="left" w:pos="1134"/>
              </w:tabs>
            </w:pPr>
          </w:p>
        </w:tc>
        <w:tc>
          <w:tcPr>
            <w:tcW w:w="1560" w:type="dxa"/>
            <w:vAlign w:val="center"/>
          </w:tcPr>
          <w:p w:rsidR="00593803" w:rsidRPr="005D30D3" w:rsidRDefault="00593803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593803" w:rsidRPr="005D30D3" w:rsidRDefault="00593803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593803" w:rsidRPr="005D30D3" w:rsidRDefault="00593803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593803" w:rsidRPr="005D30D3" w:rsidRDefault="00593803" w:rsidP="001B07F8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556" w:type="dxa"/>
            <w:gridSpan w:val="2"/>
          </w:tcPr>
          <w:p w:rsidR="00593803" w:rsidRPr="005D30D3" w:rsidRDefault="00593803" w:rsidP="009369C2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276" w:type="dxa"/>
          </w:tcPr>
          <w:p w:rsidR="00593803" w:rsidRPr="005D30D3" w:rsidRDefault="00593803" w:rsidP="009369C2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275" w:type="dxa"/>
            <w:gridSpan w:val="2"/>
          </w:tcPr>
          <w:p w:rsidR="00593803" w:rsidRPr="00D333CB" w:rsidRDefault="00593803" w:rsidP="001B0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280" w:type="dxa"/>
            <w:gridSpan w:val="2"/>
          </w:tcPr>
          <w:p w:rsidR="00593803" w:rsidRPr="00492089" w:rsidRDefault="00593803" w:rsidP="00D333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593803" w:rsidRPr="005D30D3" w:rsidRDefault="00593803" w:rsidP="0031018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3803" w:rsidRPr="005D30D3" w:rsidTr="00773A38">
        <w:tc>
          <w:tcPr>
            <w:tcW w:w="567" w:type="dxa"/>
            <w:vMerge/>
          </w:tcPr>
          <w:p w:rsidR="00593803" w:rsidRPr="005D30D3" w:rsidRDefault="00593803" w:rsidP="00F13DAC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593803" w:rsidRPr="005D30D3" w:rsidRDefault="00593803" w:rsidP="00F13DAC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593803" w:rsidRPr="005D30D3" w:rsidRDefault="00593803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593803" w:rsidRPr="005D30D3" w:rsidRDefault="00593803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93803" w:rsidRPr="005D30D3" w:rsidRDefault="00593803" w:rsidP="001B07F8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556" w:type="dxa"/>
            <w:gridSpan w:val="2"/>
          </w:tcPr>
          <w:p w:rsidR="00593803" w:rsidRPr="005D30D3" w:rsidRDefault="00593803" w:rsidP="009369C2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276" w:type="dxa"/>
          </w:tcPr>
          <w:p w:rsidR="00593803" w:rsidRPr="005D30D3" w:rsidRDefault="00593803" w:rsidP="009369C2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275" w:type="dxa"/>
            <w:gridSpan w:val="2"/>
          </w:tcPr>
          <w:p w:rsidR="00593803" w:rsidRPr="00D333CB" w:rsidRDefault="00593803" w:rsidP="001B0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280" w:type="dxa"/>
            <w:gridSpan w:val="2"/>
          </w:tcPr>
          <w:p w:rsidR="00593803" w:rsidRPr="00492089" w:rsidRDefault="00593803" w:rsidP="003E1449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593803" w:rsidRPr="005D30D3" w:rsidRDefault="00593803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05D" w:rsidRPr="005D30D3" w:rsidTr="00773A38">
        <w:tc>
          <w:tcPr>
            <w:tcW w:w="567" w:type="dxa"/>
            <w:vMerge/>
          </w:tcPr>
          <w:p w:rsidR="00AD405D" w:rsidRPr="005D30D3" w:rsidRDefault="00AD405D" w:rsidP="00F13DAC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AD405D" w:rsidRPr="005D30D3" w:rsidRDefault="00AD405D" w:rsidP="00F13DAC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D405D" w:rsidRPr="005D30D3" w:rsidRDefault="00AD405D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AD405D" w:rsidRPr="005D30D3" w:rsidRDefault="00AD405D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405D" w:rsidRDefault="00AD405D" w:rsidP="001B07F8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</w:tcPr>
          <w:p w:rsidR="00AD405D" w:rsidRDefault="00AD405D" w:rsidP="001854C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405D" w:rsidRDefault="00AD405D" w:rsidP="001854C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AD405D" w:rsidRDefault="00AD405D" w:rsidP="001B0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AD405D" w:rsidRPr="00492089" w:rsidRDefault="00AD405D" w:rsidP="003E1449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AD405D" w:rsidRPr="005D30D3" w:rsidRDefault="00AD405D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A38" w:rsidRPr="005D30D3" w:rsidTr="00773A38">
        <w:trPr>
          <w:trHeight w:val="131"/>
        </w:trPr>
        <w:tc>
          <w:tcPr>
            <w:tcW w:w="567" w:type="dxa"/>
            <w:vMerge/>
          </w:tcPr>
          <w:p w:rsidR="00773A38" w:rsidRPr="005D30D3" w:rsidRDefault="00773A38" w:rsidP="00F13DAC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73A38" w:rsidRPr="00F13DAC" w:rsidRDefault="00773A38" w:rsidP="00F13DAC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73A38" w:rsidRPr="005D30D3" w:rsidRDefault="00773A38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73A38" w:rsidRPr="005D30D3" w:rsidRDefault="00773A38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3A38" w:rsidRPr="00492089" w:rsidRDefault="00773A38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gridSpan w:val="2"/>
          </w:tcPr>
          <w:p w:rsidR="00773A38" w:rsidRPr="00D333CB" w:rsidRDefault="00773A38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773A38" w:rsidRPr="00492089" w:rsidRDefault="00773A38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773A38" w:rsidRPr="00492089" w:rsidRDefault="00773A38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</w:tcPr>
          <w:p w:rsidR="00773A38" w:rsidRPr="00492089" w:rsidRDefault="00773A38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773A38" w:rsidRPr="005D30D3" w:rsidRDefault="00773A38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018E" w:rsidRPr="00AD405D" w:rsidRDefault="00AD405D" w:rsidP="00357FA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AD405D">
        <w:rPr>
          <w:rFonts w:cs="Calibri"/>
        </w:rPr>
        <w:t>Итого 7000 руб.</w:t>
      </w:r>
    </w:p>
    <w:p w:rsidR="0031018E" w:rsidRDefault="0031018E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73B23" w:rsidRDefault="00B73B23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73B23" w:rsidRDefault="00B73B23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773A38" w:rsidRDefault="00773A38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31018E" w:rsidRDefault="0031018E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31018E" w:rsidRPr="00E17C57" w:rsidRDefault="00773A38" w:rsidP="0031018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3.</w:t>
      </w:r>
      <w:r w:rsidR="0031018E">
        <w:rPr>
          <w:b/>
        </w:rPr>
        <w:t xml:space="preserve"> </w:t>
      </w:r>
      <w:r w:rsidR="0031018E" w:rsidRPr="00E17C57">
        <w:rPr>
          <w:b/>
        </w:rPr>
        <w:t>Сведения о порядке сбора информации и методике расчета показателей</w:t>
      </w:r>
      <w:r w:rsidR="006F7706">
        <w:rPr>
          <w:b/>
        </w:rPr>
        <w:t xml:space="preserve"> </w:t>
      </w:r>
      <w:r w:rsidR="0031018E" w:rsidRPr="00E17C57">
        <w:rPr>
          <w:b/>
        </w:rPr>
        <w:t xml:space="preserve"> </w:t>
      </w:r>
    </w:p>
    <w:p w:rsidR="0031018E" w:rsidRPr="00AD405D" w:rsidRDefault="00AD405D" w:rsidP="003101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405D">
        <w:rPr>
          <w:rFonts w:ascii="Times New Roman" w:hAnsi="Times New Roman" w:cs="Times New Roman"/>
          <w:b/>
          <w:sz w:val="28"/>
          <w:szCs w:val="28"/>
        </w:rPr>
        <w:t>«П</w:t>
      </w:r>
      <w:r w:rsidRPr="00AD405D">
        <w:rPr>
          <w:rFonts w:ascii="Times New Roman" w:hAnsi="Times New Roman" w:cs="Times New Roman"/>
          <w:b/>
          <w:bCs/>
          <w:sz w:val="28"/>
          <w:szCs w:val="28"/>
        </w:rPr>
        <w:t xml:space="preserve">рофилактика </w:t>
      </w:r>
      <w:r w:rsidRPr="00AD405D">
        <w:rPr>
          <w:rFonts w:ascii="Times New Roman" w:hAnsi="Times New Roman" w:cs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AD405D">
        <w:rPr>
          <w:rFonts w:ascii="Times New Roman" w:hAnsi="Times New Roman" w:cs="Times New Roman"/>
          <w:b/>
          <w:bCs/>
          <w:sz w:val="28"/>
          <w:szCs w:val="28"/>
        </w:rPr>
        <w:t xml:space="preserve">наркомании </w:t>
      </w:r>
      <w:r w:rsidRPr="00AD405D">
        <w:rPr>
          <w:rFonts w:ascii="Times New Roman" w:hAnsi="Times New Roman" w:cs="Times New Roman"/>
          <w:b/>
          <w:sz w:val="28"/>
          <w:szCs w:val="28"/>
        </w:rPr>
        <w:t xml:space="preserve"> на территории   муниципального образования Суховское сельское поселение Кировского муниципального района Ленинградской области на 2022-2025 годы»</w:t>
      </w: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31"/>
        <w:gridCol w:w="992"/>
        <w:gridCol w:w="1073"/>
        <w:gridCol w:w="3322"/>
        <w:gridCol w:w="1132"/>
        <w:gridCol w:w="1559"/>
        <w:gridCol w:w="4255"/>
      </w:tblGrid>
      <w:tr w:rsidR="0031018E" w:rsidRPr="00E17C57" w:rsidTr="003E1449">
        <w:trPr>
          <w:cantSplit/>
          <w:trHeight w:val="782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3041C5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1C5">
              <w:rPr>
                <w:sz w:val="20"/>
                <w:szCs w:val="20"/>
              </w:rPr>
              <w:t>№ п/п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Временная характеристика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Алгоритм формирования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Ответственный за сбор данных по показателю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Реквизиты акта</w:t>
            </w:r>
          </w:p>
        </w:tc>
      </w:tr>
      <w:tr w:rsidR="0031018E" w:rsidRPr="00E17C57" w:rsidTr="003E1449">
        <w:trPr>
          <w:cantSplit/>
          <w:trHeight w:val="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8</w:t>
            </w:r>
          </w:p>
        </w:tc>
      </w:tr>
      <w:tr w:rsidR="000A402B" w:rsidRPr="006F7706" w:rsidTr="003E1449">
        <w:trPr>
          <w:trHeight w:val="17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2823E8" w:rsidRDefault="000A402B" w:rsidP="003E1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53" w:rsidRDefault="00340E53" w:rsidP="00340E5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 потреблению наркотических средств и психотропных веществ</w:t>
            </w:r>
          </w:p>
          <w:p w:rsidR="000A402B" w:rsidRPr="00E04160" w:rsidRDefault="00340E53" w:rsidP="00340E53">
            <w:pPr>
              <w:pStyle w:val="ad"/>
              <w:tabs>
                <w:tab w:val="left" w:pos="1134"/>
              </w:tabs>
            </w:pPr>
            <w:r>
              <w:rPr>
                <w:color w:val="000000"/>
                <w:lang w:eastAsia="en-US"/>
              </w:rPr>
              <w:t xml:space="preserve"> ( приобретение  призов)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2823E8" w:rsidRDefault="000A402B" w:rsidP="003E14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0A402B" w:rsidRPr="002823E8" w:rsidRDefault="000A402B" w:rsidP="003E1449">
            <w:pPr>
              <w:autoSpaceDE w:val="0"/>
              <w:autoSpaceDN w:val="0"/>
              <w:adjustRightInd w:val="0"/>
              <w:ind w:left="18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2823E8" w:rsidRDefault="000A402B" w:rsidP="000A4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 гг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2823E8" w:rsidRDefault="000A402B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средств произведен по среднерыночной цене на данный вид услуги, установленной по результатам опроса организаций – поставщиков соответствующе</w:t>
            </w:r>
            <w:r>
              <w:rPr>
                <w:sz w:val="20"/>
                <w:szCs w:val="20"/>
              </w:rPr>
              <w:t>й</w:t>
            </w:r>
            <w:r w:rsidRPr="002823E8">
              <w:rPr>
                <w:sz w:val="20"/>
                <w:szCs w:val="20"/>
              </w:rPr>
              <w:t xml:space="preserve"> услуги.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2823E8" w:rsidRDefault="000A402B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2823E8" w:rsidRDefault="000A402B" w:rsidP="003101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Суховское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5D" w:rsidRPr="00AD405D" w:rsidRDefault="00AD405D" w:rsidP="00AD40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D405D">
              <w:tab/>
            </w:r>
            <w:r w:rsidRPr="00AD405D">
              <w:rPr>
                <w:sz w:val="22"/>
                <w:szCs w:val="22"/>
              </w:rPr>
              <w:t>Федеральный закон от 08.01.1998 № 3-ФЗ «О наркотических средствах и психотропных веществах», Федеральный закон от  21.11.2011 № 323-ФЗ «Об основах охраны здоровья граждан в Российской Федерации», Федеральный закон от 24.06.1999 № 120-ФЗ «Об основах системы профилактики безнадзорности и правонарушений несовершеннолетних», Указ Президента Российской Федерации от 9 июня 2010 года № 690 «Об утверждении Стратегии государственной антинаркотической политики Российской Федерации до 2020 года»</w:t>
            </w:r>
          </w:p>
          <w:p w:rsidR="000A402B" w:rsidRPr="00AD405D" w:rsidRDefault="000A402B" w:rsidP="00AD405D">
            <w:pPr>
              <w:tabs>
                <w:tab w:val="left" w:pos="1065"/>
              </w:tabs>
              <w:spacing w:before="100" w:beforeAutospacing="1" w:after="100" w:afterAutospacing="1"/>
              <w:outlineLvl w:val="0"/>
            </w:pPr>
          </w:p>
        </w:tc>
      </w:tr>
      <w:tr w:rsidR="00340E53" w:rsidRPr="00E17C57" w:rsidTr="003E14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53" w:rsidRPr="002823E8" w:rsidRDefault="00340E53" w:rsidP="003E1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53" w:rsidRDefault="00340E53" w:rsidP="00665A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Организация и </w:t>
            </w:r>
            <w:r>
              <w:rPr>
                <w:color w:val="000000"/>
                <w:lang w:eastAsia="en-US"/>
              </w:rPr>
              <w:lastRenderedPageBreak/>
              <w:t>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  <w:p w:rsidR="00340E53" w:rsidRPr="00AD405D" w:rsidRDefault="00340E53" w:rsidP="00665A93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AD405D">
              <w:rPr>
                <w:rFonts w:ascii="Times New Roman" w:hAnsi="Times New Roman" w:cs="Times New Roman"/>
                <w:color w:val="000000"/>
                <w:lang w:eastAsia="en-US"/>
              </w:rPr>
              <w:t>(Приобретение призов)</w:t>
            </w:r>
          </w:p>
          <w:p w:rsidR="00340E53" w:rsidRPr="00F13DAC" w:rsidRDefault="00340E53" w:rsidP="00665A93">
            <w:pPr>
              <w:pStyle w:val="ad"/>
              <w:tabs>
                <w:tab w:val="left" w:pos="1134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53" w:rsidRPr="002823E8" w:rsidRDefault="00340E53" w:rsidP="003E14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40E53" w:rsidRPr="002823E8" w:rsidRDefault="00340E53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53" w:rsidRPr="002823E8" w:rsidRDefault="00340E53" w:rsidP="00AD40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 гг.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53" w:rsidRPr="002823E8" w:rsidRDefault="00340E53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Расчет финансовых средств произведен по среднерыночной цене </w:t>
            </w:r>
            <w:r w:rsidRPr="002823E8">
              <w:rPr>
                <w:sz w:val="20"/>
                <w:szCs w:val="20"/>
              </w:rPr>
              <w:lastRenderedPageBreak/>
              <w:t>на данный вид товара  (услуги), установленной по результатам опроса организаций – поставщиков соответствующего товара (услуги)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53" w:rsidRPr="002823E8" w:rsidRDefault="00340E53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53" w:rsidRPr="002823E8" w:rsidRDefault="00340E53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Суховское </w:t>
            </w:r>
            <w:r>
              <w:rPr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53" w:rsidRPr="00AD405D" w:rsidRDefault="00340E53" w:rsidP="00AD405D">
            <w:pPr>
              <w:spacing w:before="100" w:beforeAutospacing="1" w:after="100" w:afterAutospacing="1"/>
              <w:outlineLvl w:val="0"/>
              <w:rPr>
                <w:sz w:val="22"/>
                <w:szCs w:val="22"/>
              </w:rPr>
            </w:pPr>
            <w:r w:rsidRPr="00AD405D">
              <w:rPr>
                <w:sz w:val="22"/>
                <w:szCs w:val="22"/>
              </w:rPr>
              <w:lastRenderedPageBreak/>
              <w:t xml:space="preserve">Федеральный закон от 08.01.1998 № 3-ФЗ «О наркотических средствах и </w:t>
            </w:r>
            <w:r w:rsidRPr="00AD405D">
              <w:rPr>
                <w:sz w:val="22"/>
                <w:szCs w:val="22"/>
              </w:rPr>
              <w:lastRenderedPageBreak/>
              <w:t>психотропных веществах», Федеральный закон от  21.11.2011 № 323-ФЗ «Об основах охраны здоровья граждан в Российской Федерации», Федеральный закон от 24.06.1999 № 120-ФЗ «Об основах системы профилактики безнадзорности и правонарушений несовершеннолетних», Указ Президента Российской Федерации от 9 июня 2010 года № 690 «Об утверждении Стратегии государственной антинаркотической политики Российской Федерации до 2020 года»</w:t>
            </w:r>
          </w:p>
        </w:tc>
      </w:tr>
    </w:tbl>
    <w:p w:rsidR="00B73B23" w:rsidRDefault="00B73B23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B73B23" w:rsidRDefault="00B73B23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AD405D" w:rsidRDefault="00AD405D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AD405D" w:rsidRDefault="00AD405D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AD405D" w:rsidRDefault="00AD405D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AD405D" w:rsidRDefault="00AD405D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AD405D" w:rsidRDefault="00AD405D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AD405D" w:rsidRDefault="00AD405D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AD405D" w:rsidRDefault="00AD405D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AD405D" w:rsidRDefault="00AD405D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AD405D" w:rsidRDefault="00AD405D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AD405D" w:rsidRDefault="00AD405D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B73B23" w:rsidRDefault="00B73B23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3A5105" w:rsidRDefault="00773A38" w:rsidP="003A5105">
      <w:pPr>
        <w:ind w:firstLine="709"/>
        <w:jc w:val="center"/>
        <w:rPr>
          <w:b/>
        </w:rPr>
      </w:pPr>
      <w:r>
        <w:rPr>
          <w:b/>
        </w:rPr>
        <w:t>4.</w:t>
      </w:r>
      <w:r w:rsidR="003A5105">
        <w:rPr>
          <w:b/>
        </w:rPr>
        <w:t xml:space="preserve"> </w:t>
      </w:r>
      <w:r w:rsidR="003A5105" w:rsidRPr="002A46C6">
        <w:rPr>
          <w:b/>
        </w:rPr>
        <w:t xml:space="preserve">План реализации </w:t>
      </w: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7"/>
        <w:gridCol w:w="1133"/>
        <w:gridCol w:w="1134"/>
        <w:gridCol w:w="1277"/>
      </w:tblGrid>
      <w:tr w:rsidR="003A5105" w:rsidRPr="004F39EA" w:rsidTr="003E1449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3A5105" w:rsidRPr="004F39EA" w:rsidTr="003E1449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3A5105" w:rsidRPr="004F39EA" w:rsidTr="003E1449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tabs>
                <w:tab w:val="left" w:pos="543"/>
              </w:tabs>
              <w:ind w:left="-44" w:firstLine="44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8</w:t>
            </w:r>
          </w:p>
        </w:tc>
      </w:tr>
      <w:tr w:rsidR="00593803" w:rsidRPr="004F39EA" w:rsidTr="003E1449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803" w:rsidRPr="00593803" w:rsidRDefault="00593803" w:rsidP="005938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03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593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рофилактика </w:t>
            </w:r>
            <w:r w:rsidRPr="00593803">
              <w:rPr>
                <w:rFonts w:ascii="Times New Roman" w:hAnsi="Times New Roman" w:cs="Times New Roman"/>
                <w:sz w:val="24"/>
                <w:szCs w:val="24"/>
              </w:rPr>
              <w:t xml:space="preserve">незаконного потребления наркотических средств и психотропных веществ, </w:t>
            </w:r>
            <w:r w:rsidRPr="00593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наркомании </w:t>
            </w:r>
            <w:r w:rsidRPr="0059380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  муниципального образования Суховское сельское поселение Кировского муниципального района Ленинградской области на 2022-2025 годы»</w:t>
            </w:r>
          </w:p>
          <w:p w:rsidR="00593803" w:rsidRPr="00755298" w:rsidRDefault="00593803" w:rsidP="007552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75529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Суховское сельское поселение, ведущий специалист ответственный за кадры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9369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4C0CCE" w:rsidRDefault="00593803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3803" w:rsidRPr="004F39EA" w:rsidTr="003E1449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803" w:rsidRPr="00165A5D" w:rsidRDefault="00593803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803" w:rsidRPr="00165A5D" w:rsidRDefault="00593803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7552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9369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4C0CCE" w:rsidRDefault="00593803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3803" w:rsidRPr="004F39EA" w:rsidTr="003E1449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803" w:rsidRPr="00165A5D" w:rsidRDefault="00593803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803" w:rsidRPr="00165A5D" w:rsidRDefault="00593803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9369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4C0CCE" w:rsidRDefault="00593803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3803" w:rsidRPr="004F39EA" w:rsidTr="003E1449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803" w:rsidRPr="00165A5D" w:rsidRDefault="00593803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803" w:rsidRPr="00165A5D" w:rsidRDefault="00593803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593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9369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4C0CCE" w:rsidRDefault="00593803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593E" w:rsidRPr="004F39EA" w:rsidTr="003E1449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93E" w:rsidRPr="00165A5D" w:rsidRDefault="007C593E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93E" w:rsidRPr="00165A5D" w:rsidRDefault="007C593E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4C0CCE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05" w:rsidRPr="004F39EA" w:rsidTr="003E1449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 по муниципальной 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05" w:rsidRPr="004F39EA" w:rsidTr="003E1449">
        <w:trPr>
          <w:trHeight w:val="36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3A5105" w:rsidRPr="004F39EA" w:rsidTr="003E1449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751EBA" w:rsidP="003E1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751EBA" w:rsidP="003E1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A5105" w:rsidRPr="004F39EA" w:rsidTr="003E1449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05" w:rsidRPr="004F39EA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05" w:rsidRPr="004F39EA" w:rsidTr="00751EBA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3A5105" w:rsidP="003E1449">
            <w:pPr>
              <w:tabs>
                <w:tab w:val="left" w:pos="2337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05" w:rsidRPr="004F39EA" w:rsidTr="003E1449">
        <w:trPr>
          <w:trHeight w:val="29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2A44" w:rsidRDefault="00992A44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A5105" w:rsidRPr="00165A5D" w:rsidRDefault="003A5105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593803" w:rsidRPr="003D2AC1" w:rsidTr="003E1449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803" w:rsidRDefault="00593803" w:rsidP="009369C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Организация  и проведение тематических мероприятий, конкурсов, викторин с целью формирования у граждан негативного отношения к незаконному  потреблению </w:t>
            </w:r>
            <w:r>
              <w:rPr>
                <w:color w:val="000000"/>
                <w:lang w:eastAsia="en-US"/>
              </w:rPr>
              <w:lastRenderedPageBreak/>
              <w:t>наркотических средств и психотропных веществ</w:t>
            </w:r>
          </w:p>
          <w:p w:rsidR="00593803" w:rsidRPr="00E04160" w:rsidRDefault="00593803" w:rsidP="009369C2">
            <w:pPr>
              <w:pStyle w:val="ad"/>
              <w:tabs>
                <w:tab w:val="left" w:pos="1134"/>
              </w:tabs>
            </w:pPr>
            <w:r>
              <w:rPr>
                <w:color w:val="000000"/>
                <w:lang w:eastAsia="en-US"/>
              </w:rPr>
              <w:t xml:space="preserve"> ( приобретение  призов)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1B07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t>МО Суховское сельское поселение, ведущий специалист ответственный за кадры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1B07F8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9369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9369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9369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9369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4C0CCE" w:rsidRDefault="00593803" w:rsidP="001B07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3803" w:rsidRPr="003D2AC1" w:rsidTr="002179A3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9369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9369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9369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9369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3803" w:rsidRPr="003D2AC1" w:rsidTr="002179A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9369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9369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9369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9369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3803" w:rsidRPr="003D2AC1" w:rsidTr="003E1449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803" w:rsidRPr="00165A5D" w:rsidRDefault="00593803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803" w:rsidRPr="00165A5D" w:rsidRDefault="00593803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9369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9369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9369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9369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3803" w:rsidRPr="003D2AC1" w:rsidTr="003E1449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803" w:rsidRPr="00165A5D" w:rsidRDefault="00593803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803" w:rsidRPr="00165A5D" w:rsidRDefault="00593803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3E1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330B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330B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3803" w:rsidRPr="003D2AC1" w:rsidTr="003E1449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3803" w:rsidRPr="00165A5D" w:rsidRDefault="00593803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803" w:rsidRPr="00165A5D" w:rsidRDefault="00593803" w:rsidP="003E1449">
            <w:pPr>
              <w:rPr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3E1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CF5D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3803" w:rsidRPr="003D2AC1" w:rsidTr="003E1449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3803" w:rsidRDefault="00593803" w:rsidP="00340E5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  <w:p w:rsidR="00593803" w:rsidRPr="00AD405D" w:rsidRDefault="00593803" w:rsidP="00340E53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AD405D">
              <w:rPr>
                <w:rFonts w:ascii="Times New Roman" w:hAnsi="Times New Roman" w:cs="Times New Roman"/>
                <w:color w:val="000000"/>
                <w:lang w:eastAsia="en-US"/>
              </w:rPr>
              <w:t>(Приобретение призов)</w:t>
            </w:r>
          </w:p>
          <w:p w:rsidR="00593803" w:rsidRPr="00F13DAC" w:rsidRDefault="00593803" w:rsidP="00665A93">
            <w:pPr>
              <w:pStyle w:val="ad"/>
              <w:tabs>
                <w:tab w:val="left" w:pos="1134"/>
              </w:tabs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803" w:rsidRPr="00165A5D" w:rsidRDefault="00593803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185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9369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9369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3803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803" w:rsidRPr="00165A5D" w:rsidRDefault="00593803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803" w:rsidRPr="00165A5D" w:rsidRDefault="00593803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1854C4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9369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9369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3803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803" w:rsidRPr="00165A5D" w:rsidRDefault="00593803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803" w:rsidRPr="00165A5D" w:rsidRDefault="00593803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1854C4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9369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9369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3803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803" w:rsidRPr="00165A5D" w:rsidRDefault="00593803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803" w:rsidRPr="00165A5D" w:rsidRDefault="00593803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185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9369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9369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3803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803" w:rsidRPr="00165A5D" w:rsidRDefault="00593803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803" w:rsidRPr="00165A5D" w:rsidRDefault="00593803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3E1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330B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3803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03" w:rsidRPr="00165A5D" w:rsidRDefault="00593803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803" w:rsidRPr="00165A5D" w:rsidRDefault="00593803" w:rsidP="003E1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803" w:rsidRPr="00165A5D" w:rsidRDefault="0059380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803" w:rsidRPr="00165A5D" w:rsidRDefault="0059380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803" w:rsidRPr="00165A5D" w:rsidRDefault="00593803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803" w:rsidRPr="00165A5D" w:rsidRDefault="00593803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73A38" w:rsidRDefault="00773A38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3A5105" w:rsidRDefault="003A5105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3A5105" w:rsidRDefault="003A5105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896ECB" w:rsidRDefault="00896ECB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896ECB" w:rsidRDefault="00896ECB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896ECB" w:rsidRDefault="00896ECB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3A5105" w:rsidRDefault="003A5105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773A38" w:rsidRDefault="00773A38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773A38" w:rsidRDefault="00773A38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773A38" w:rsidRDefault="00773A38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DA2196" w:rsidRDefault="00DA2196" w:rsidP="00ED5333">
      <w:pPr>
        <w:widowControl w:val="0"/>
        <w:ind w:left="11482" w:hanging="283"/>
      </w:pPr>
    </w:p>
    <w:sectPr w:rsidR="00DA2196" w:rsidSect="000F22A4">
      <w:headerReference w:type="default" r:id="rId14"/>
      <w:footerReference w:type="even" r:id="rId15"/>
      <w:footerReference w:type="default" r:id="rId16"/>
      <w:pgSz w:w="16838" w:h="11906" w:orient="landscape"/>
      <w:pgMar w:top="539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ABF" w:rsidRDefault="00FC5ABF" w:rsidP="00777E7E">
      <w:r>
        <w:separator/>
      </w:r>
    </w:p>
  </w:endnote>
  <w:endnote w:type="continuationSeparator" w:id="1">
    <w:p w:rsidR="00FC5ABF" w:rsidRDefault="00FC5ABF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4A" w:rsidRDefault="00623E00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61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614A" w:rsidRDefault="00C7614A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4A" w:rsidRDefault="00C7614A" w:rsidP="00D75A6C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4A" w:rsidRDefault="00623E00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61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614A" w:rsidRDefault="00C7614A" w:rsidP="00D75A6C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4A" w:rsidRDefault="00C7614A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ABF" w:rsidRDefault="00FC5ABF" w:rsidP="00777E7E">
      <w:r>
        <w:separator/>
      </w:r>
    </w:p>
  </w:footnote>
  <w:footnote w:type="continuationSeparator" w:id="1">
    <w:p w:rsidR="00FC5ABF" w:rsidRDefault="00FC5ABF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4A" w:rsidRDefault="00623E00">
    <w:pPr>
      <w:pStyle w:val="ab"/>
      <w:jc w:val="center"/>
    </w:pPr>
    <w:fldSimple w:instr=" PAGE   \* MERGEFORMAT ">
      <w:r w:rsidR="00125F80">
        <w:rPr>
          <w:noProof/>
        </w:rPr>
        <w:t>2</w:t>
      </w:r>
    </w:fldSimple>
  </w:p>
  <w:p w:rsidR="00C7614A" w:rsidRDefault="00C7614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4A" w:rsidRDefault="00623E00">
    <w:pPr>
      <w:pStyle w:val="ab"/>
      <w:jc w:val="center"/>
    </w:pPr>
    <w:fldSimple w:instr=" PAGE   \* MERGEFORMAT ">
      <w:r w:rsidR="00E14C6F">
        <w:rPr>
          <w:noProof/>
        </w:rPr>
        <w:t>9</w:t>
      </w:r>
    </w:fldSimple>
  </w:p>
  <w:p w:rsidR="00C7614A" w:rsidRDefault="00C7614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49"/>
    <w:rsid w:val="0000001E"/>
    <w:rsid w:val="00000081"/>
    <w:rsid w:val="0000014B"/>
    <w:rsid w:val="000027AD"/>
    <w:rsid w:val="00003EEE"/>
    <w:rsid w:val="00005A42"/>
    <w:rsid w:val="00006263"/>
    <w:rsid w:val="0000798D"/>
    <w:rsid w:val="00011F7B"/>
    <w:rsid w:val="00012C05"/>
    <w:rsid w:val="0001485D"/>
    <w:rsid w:val="00017035"/>
    <w:rsid w:val="00020DDA"/>
    <w:rsid w:val="0002390D"/>
    <w:rsid w:val="00023AFC"/>
    <w:rsid w:val="000306EE"/>
    <w:rsid w:val="00031E4E"/>
    <w:rsid w:val="00036A56"/>
    <w:rsid w:val="0003788B"/>
    <w:rsid w:val="000419B5"/>
    <w:rsid w:val="000423E3"/>
    <w:rsid w:val="000432CC"/>
    <w:rsid w:val="00045C8A"/>
    <w:rsid w:val="00054BB9"/>
    <w:rsid w:val="000560D2"/>
    <w:rsid w:val="0005689D"/>
    <w:rsid w:val="00056AFB"/>
    <w:rsid w:val="00057733"/>
    <w:rsid w:val="00060933"/>
    <w:rsid w:val="00064AF7"/>
    <w:rsid w:val="00064FE8"/>
    <w:rsid w:val="00065AAB"/>
    <w:rsid w:val="00067EF9"/>
    <w:rsid w:val="00070B7E"/>
    <w:rsid w:val="00071893"/>
    <w:rsid w:val="00072FFF"/>
    <w:rsid w:val="00074858"/>
    <w:rsid w:val="00074879"/>
    <w:rsid w:val="00076B13"/>
    <w:rsid w:val="00076E99"/>
    <w:rsid w:val="00077349"/>
    <w:rsid w:val="000871B4"/>
    <w:rsid w:val="000959D7"/>
    <w:rsid w:val="00095E30"/>
    <w:rsid w:val="00096878"/>
    <w:rsid w:val="00097970"/>
    <w:rsid w:val="000A392B"/>
    <w:rsid w:val="000A402B"/>
    <w:rsid w:val="000C0E88"/>
    <w:rsid w:val="000C2FAA"/>
    <w:rsid w:val="000C4508"/>
    <w:rsid w:val="000C5B84"/>
    <w:rsid w:val="000D20E3"/>
    <w:rsid w:val="000D3CD1"/>
    <w:rsid w:val="000D4612"/>
    <w:rsid w:val="000D62F6"/>
    <w:rsid w:val="000D66C6"/>
    <w:rsid w:val="000E1936"/>
    <w:rsid w:val="000E2040"/>
    <w:rsid w:val="000E5E6F"/>
    <w:rsid w:val="000E6D11"/>
    <w:rsid w:val="000E70AE"/>
    <w:rsid w:val="000F09F8"/>
    <w:rsid w:val="000F1267"/>
    <w:rsid w:val="000F22A4"/>
    <w:rsid w:val="000F2830"/>
    <w:rsid w:val="001012AC"/>
    <w:rsid w:val="00103A3A"/>
    <w:rsid w:val="001042C0"/>
    <w:rsid w:val="00105713"/>
    <w:rsid w:val="00105A35"/>
    <w:rsid w:val="00122C29"/>
    <w:rsid w:val="00124FE4"/>
    <w:rsid w:val="00125F80"/>
    <w:rsid w:val="00130DFF"/>
    <w:rsid w:val="00135544"/>
    <w:rsid w:val="00140AB0"/>
    <w:rsid w:val="00141A3A"/>
    <w:rsid w:val="00141BEC"/>
    <w:rsid w:val="001434E4"/>
    <w:rsid w:val="001457D7"/>
    <w:rsid w:val="001518EC"/>
    <w:rsid w:val="00157D9F"/>
    <w:rsid w:val="00157FCF"/>
    <w:rsid w:val="00160809"/>
    <w:rsid w:val="001608FB"/>
    <w:rsid w:val="0016373D"/>
    <w:rsid w:val="001735B6"/>
    <w:rsid w:val="00177AC8"/>
    <w:rsid w:val="00183678"/>
    <w:rsid w:val="00183933"/>
    <w:rsid w:val="00187A33"/>
    <w:rsid w:val="00196160"/>
    <w:rsid w:val="001A4E06"/>
    <w:rsid w:val="001A70AB"/>
    <w:rsid w:val="001B23A2"/>
    <w:rsid w:val="001B4A03"/>
    <w:rsid w:val="001B4DCE"/>
    <w:rsid w:val="001C0F57"/>
    <w:rsid w:val="001C4427"/>
    <w:rsid w:val="001C6B62"/>
    <w:rsid w:val="001C7283"/>
    <w:rsid w:val="001C74A7"/>
    <w:rsid w:val="001C74B3"/>
    <w:rsid w:val="001D07BA"/>
    <w:rsid w:val="001D1431"/>
    <w:rsid w:val="001D51B8"/>
    <w:rsid w:val="001F26B5"/>
    <w:rsid w:val="001F40AF"/>
    <w:rsid w:val="001F6D88"/>
    <w:rsid w:val="001F7E12"/>
    <w:rsid w:val="00203341"/>
    <w:rsid w:val="002079A1"/>
    <w:rsid w:val="00213DB6"/>
    <w:rsid w:val="0022393B"/>
    <w:rsid w:val="002310C0"/>
    <w:rsid w:val="0024360C"/>
    <w:rsid w:val="002436C5"/>
    <w:rsid w:val="002503D2"/>
    <w:rsid w:val="002512A0"/>
    <w:rsid w:val="00254071"/>
    <w:rsid w:val="002557B6"/>
    <w:rsid w:val="0026608C"/>
    <w:rsid w:val="00266F93"/>
    <w:rsid w:val="002679D1"/>
    <w:rsid w:val="00270256"/>
    <w:rsid w:val="00275C33"/>
    <w:rsid w:val="0027646D"/>
    <w:rsid w:val="002767CD"/>
    <w:rsid w:val="00276E69"/>
    <w:rsid w:val="00281DE8"/>
    <w:rsid w:val="00284AE0"/>
    <w:rsid w:val="002865A3"/>
    <w:rsid w:val="00291D9C"/>
    <w:rsid w:val="002A262B"/>
    <w:rsid w:val="002A415C"/>
    <w:rsid w:val="002A6228"/>
    <w:rsid w:val="002A6C5B"/>
    <w:rsid w:val="002B38D6"/>
    <w:rsid w:val="002B3C50"/>
    <w:rsid w:val="002D2B67"/>
    <w:rsid w:val="002D3AC6"/>
    <w:rsid w:val="002F0203"/>
    <w:rsid w:val="002F6CEA"/>
    <w:rsid w:val="0030225D"/>
    <w:rsid w:val="003026DC"/>
    <w:rsid w:val="0031018E"/>
    <w:rsid w:val="00310E1F"/>
    <w:rsid w:val="003112A1"/>
    <w:rsid w:val="003129E4"/>
    <w:rsid w:val="003137D2"/>
    <w:rsid w:val="003209C7"/>
    <w:rsid w:val="00330A6D"/>
    <w:rsid w:val="00330B49"/>
    <w:rsid w:val="00331FE6"/>
    <w:rsid w:val="00340E53"/>
    <w:rsid w:val="003512E5"/>
    <w:rsid w:val="00352E8E"/>
    <w:rsid w:val="00354015"/>
    <w:rsid w:val="0035457D"/>
    <w:rsid w:val="00355410"/>
    <w:rsid w:val="00355B94"/>
    <w:rsid w:val="00357FAF"/>
    <w:rsid w:val="00360E53"/>
    <w:rsid w:val="00361937"/>
    <w:rsid w:val="00361CAA"/>
    <w:rsid w:val="00376105"/>
    <w:rsid w:val="00380791"/>
    <w:rsid w:val="00381B4C"/>
    <w:rsid w:val="003823DF"/>
    <w:rsid w:val="00384E4F"/>
    <w:rsid w:val="00385B15"/>
    <w:rsid w:val="00386449"/>
    <w:rsid w:val="00387FC9"/>
    <w:rsid w:val="003900E4"/>
    <w:rsid w:val="0039093E"/>
    <w:rsid w:val="00391309"/>
    <w:rsid w:val="00393E3C"/>
    <w:rsid w:val="003A0F69"/>
    <w:rsid w:val="003A1574"/>
    <w:rsid w:val="003A167D"/>
    <w:rsid w:val="003A18BC"/>
    <w:rsid w:val="003A44E5"/>
    <w:rsid w:val="003A5105"/>
    <w:rsid w:val="003A5CE7"/>
    <w:rsid w:val="003A6553"/>
    <w:rsid w:val="003B4236"/>
    <w:rsid w:val="003B5044"/>
    <w:rsid w:val="003B7AB3"/>
    <w:rsid w:val="003C0268"/>
    <w:rsid w:val="003C3BF5"/>
    <w:rsid w:val="003C744D"/>
    <w:rsid w:val="003D04E1"/>
    <w:rsid w:val="003D11D1"/>
    <w:rsid w:val="003D1885"/>
    <w:rsid w:val="003D32A1"/>
    <w:rsid w:val="003E1449"/>
    <w:rsid w:val="003E70A3"/>
    <w:rsid w:val="003E7459"/>
    <w:rsid w:val="003F2AC0"/>
    <w:rsid w:val="003F54E3"/>
    <w:rsid w:val="003F6192"/>
    <w:rsid w:val="00403A19"/>
    <w:rsid w:val="00406534"/>
    <w:rsid w:val="00410F05"/>
    <w:rsid w:val="00411081"/>
    <w:rsid w:val="004112A4"/>
    <w:rsid w:val="00413709"/>
    <w:rsid w:val="00413E24"/>
    <w:rsid w:val="00413E95"/>
    <w:rsid w:val="00420C7A"/>
    <w:rsid w:val="00422323"/>
    <w:rsid w:val="004263B6"/>
    <w:rsid w:val="00436CA4"/>
    <w:rsid w:val="00437B10"/>
    <w:rsid w:val="00445DB4"/>
    <w:rsid w:val="00452B4A"/>
    <w:rsid w:val="00460A4A"/>
    <w:rsid w:val="00480E3C"/>
    <w:rsid w:val="0048504C"/>
    <w:rsid w:val="004919DF"/>
    <w:rsid w:val="00492089"/>
    <w:rsid w:val="00492A1E"/>
    <w:rsid w:val="004A1154"/>
    <w:rsid w:val="004A413D"/>
    <w:rsid w:val="004B5D47"/>
    <w:rsid w:val="004C0CCE"/>
    <w:rsid w:val="004C3B6E"/>
    <w:rsid w:val="004C4C6E"/>
    <w:rsid w:val="004D347A"/>
    <w:rsid w:val="004D50E2"/>
    <w:rsid w:val="004D607B"/>
    <w:rsid w:val="004E256C"/>
    <w:rsid w:val="004E6629"/>
    <w:rsid w:val="004E6C71"/>
    <w:rsid w:val="004F0A59"/>
    <w:rsid w:val="004F141A"/>
    <w:rsid w:val="004F20CB"/>
    <w:rsid w:val="00510470"/>
    <w:rsid w:val="00512E65"/>
    <w:rsid w:val="00515173"/>
    <w:rsid w:val="00520AE6"/>
    <w:rsid w:val="00521DC4"/>
    <w:rsid w:val="00522AD5"/>
    <w:rsid w:val="005267C5"/>
    <w:rsid w:val="00527944"/>
    <w:rsid w:val="00527B3B"/>
    <w:rsid w:val="005376F2"/>
    <w:rsid w:val="00537EFE"/>
    <w:rsid w:val="005463DC"/>
    <w:rsid w:val="00553716"/>
    <w:rsid w:val="005564A7"/>
    <w:rsid w:val="00561641"/>
    <w:rsid w:val="00563121"/>
    <w:rsid w:val="00563D99"/>
    <w:rsid w:val="005709AD"/>
    <w:rsid w:val="00574688"/>
    <w:rsid w:val="00574CCF"/>
    <w:rsid w:val="00576E4C"/>
    <w:rsid w:val="005828D2"/>
    <w:rsid w:val="00585F82"/>
    <w:rsid w:val="00587B89"/>
    <w:rsid w:val="00587BB8"/>
    <w:rsid w:val="005935A2"/>
    <w:rsid w:val="00593803"/>
    <w:rsid w:val="00593D76"/>
    <w:rsid w:val="00594E0B"/>
    <w:rsid w:val="00596159"/>
    <w:rsid w:val="005A0C99"/>
    <w:rsid w:val="005A4A97"/>
    <w:rsid w:val="005A5D1D"/>
    <w:rsid w:val="005A6285"/>
    <w:rsid w:val="005B231D"/>
    <w:rsid w:val="005B28B9"/>
    <w:rsid w:val="005B543B"/>
    <w:rsid w:val="005B6875"/>
    <w:rsid w:val="005C5171"/>
    <w:rsid w:val="005C5E1C"/>
    <w:rsid w:val="005C72A7"/>
    <w:rsid w:val="005D1303"/>
    <w:rsid w:val="005E0BD2"/>
    <w:rsid w:val="005E448D"/>
    <w:rsid w:val="005E5EC2"/>
    <w:rsid w:val="005E691C"/>
    <w:rsid w:val="005F12A8"/>
    <w:rsid w:val="005F2208"/>
    <w:rsid w:val="005F3AC5"/>
    <w:rsid w:val="005F712E"/>
    <w:rsid w:val="005F71EC"/>
    <w:rsid w:val="005F78B2"/>
    <w:rsid w:val="00600E30"/>
    <w:rsid w:val="00602464"/>
    <w:rsid w:val="00605F29"/>
    <w:rsid w:val="00606524"/>
    <w:rsid w:val="00614D84"/>
    <w:rsid w:val="00615380"/>
    <w:rsid w:val="0061586A"/>
    <w:rsid w:val="00621235"/>
    <w:rsid w:val="00622513"/>
    <w:rsid w:val="00623E00"/>
    <w:rsid w:val="00635F1E"/>
    <w:rsid w:val="00636EBB"/>
    <w:rsid w:val="00642674"/>
    <w:rsid w:val="00652E8D"/>
    <w:rsid w:val="00655930"/>
    <w:rsid w:val="00657CA1"/>
    <w:rsid w:val="00665D1C"/>
    <w:rsid w:val="00665F49"/>
    <w:rsid w:val="0066678A"/>
    <w:rsid w:val="0066766A"/>
    <w:rsid w:val="0067400E"/>
    <w:rsid w:val="00677F87"/>
    <w:rsid w:val="006858E3"/>
    <w:rsid w:val="00686573"/>
    <w:rsid w:val="00695092"/>
    <w:rsid w:val="006A33EF"/>
    <w:rsid w:val="006A48D5"/>
    <w:rsid w:val="006A4E70"/>
    <w:rsid w:val="006B1CCC"/>
    <w:rsid w:val="006B4A43"/>
    <w:rsid w:val="006B5919"/>
    <w:rsid w:val="006C0544"/>
    <w:rsid w:val="006C39E8"/>
    <w:rsid w:val="006D1207"/>
    <w:rsid w:val="006D3F63"/>
    <w:rsid w:val="006E0972"/>
    <w:rsid w:val="006E5631"/>
    <w:rsid w:val="006F4F2E"/>
    <w:rsid w:val="006F52B7"/>
    <w:rsid w:val="006F57B7"/>
    <w:rsid w:val="006F7706"/>
    <w:rsid w:val="006F7F72"/>
    <w:rsid w:val="00700C39"/>
    <w:rsid w:val="0070578C"/>
    <w:rsid w:val="00710262"/>
    <w:rsid w:val="007132CA"/>
    <w:rsid w:val="0071447A"/>
    <w:rsid w:val="0072071E"/>
    <w:rsid w:val="00721115"/>
    <w:rsid w:val="00721CBD"/>
    <w:rsid w:val="007257BC"/>
    <w:rsid w:val="00726914"/>
    <w:rsid w:val="00727371"/>
    <w:rsid w:val="00727C9D"/>
    <w:rsid w:val="007310F2"/>
    <w:rsid w:val="00737E9F"/>
    <w:rsid w:val="007405A9"/>
    <w:rsid w:val="00746B7F"/>
    <w:rsid w:val="00747156"/>
    <w:rsid w:val="00751EBA"/>
    <w:rsid w:val="0075486E"/>
    <w:rsid w:val="00755298"/>
    <w:rsid w:val="00764A18"/>
    <w:rsid w:val="007703C3"/>
    <w:rsid w:val="00772E35"/>
    <w:rsid w:val="00773A38"/>
    <w:rsid w:val="00774844"/>
    <w:rsid w:val="007773A1"/>
    <w:rsid w:val="00777E7E"/>
    <w:rsid w:val="007833DA"/>
    <w:rsid w:val="007854BB"/>
    <w:rsid w:val="00791931"/>
    <w:rsid w:val="00795433"/>
    <w:rsid w:val="007A3DC2"/>
    <w:rsid w:val="007B06EC"/>
    <w:rsid w:val="007B347F"/>
    <w:rsid w:val="007B4864"/>
    <w:rsid w:val="007B4FE4"/>
    <w:rsid w:val="007C3E27"/>
    <w:rsid w:val="007C593E"/>
    <w:rsid w:val="007D359C"/>
    <w:rsid w:val="007D6BE9"/>
    <w:rsid w:val="007E3D07"/>
    <w:rsid w:val="007F1C13"/>
    <w:rsid w:val="007F2E2E"/>
    <w:rsid w:val="007F32E6"/>
    <w:rsid w:val="007F429F"/>
    <w:rsid w:val="007F49EC"/>
    <w:rsid w:val="007F5BF5"/>
    <w:rsid w:val="00802E00"/>
    <w:rsid w:val="00810AF3"/>
    <w:rsid w:val="008134BA"/>
    <w:rsid w:val="00814281"/>
    <w:rsid w:val="00814E71"/>
    <w:rsid w:val="00817954"/>
    <w:rsid w:val="008204EE"/>
    <w:rsid w:val="00823FB2"/>
    <w:rsid w:val="0083432C"/>
    <w:rsid w:val="0084096A"/>
    <w:rsid w:val="00843464"/>
    <w:rsid w:val="00846214"/>
    <w:rsid w:val="00847986"/>
    <w:rsid w:val="00854A00"/>
    <w:rsid w:val="008550B1"/>
    <w:rsid w:val="00857710"/>
    <w:rsid w:val="0087179B"/>
    <w:rsid w:val="00874942"/>
    <w:rsid w:val="00884281"/>
    <w:rsid w:val="0089007D"/>
    <w:rsid w:val="0089063E"/>
    <w:rsid w:val="00891A78"/>
    <w:rsid w:val="00896ECB"/>
    <w:rsid w:val="008A11D2"/>
    <w:rsid w:val="008A231B"/>
    <w:rsid w:val="008A6927"/>
    <w:rsid w:val="008B4512"/>
    <w:rsid w:val="008B611C"/>
    <w:rsid w:val="008B75AF"/>
    <w:rsid w:val="008C04C9"/>
    <w:rsid w:val="008C0D4C"/>
    <w:rsid w:val="008C1365"/>
    <w:rsid w:val="008C6C22"/>
    <w:rsid w:val="008D684A"/>
    <w:rsid w:val="008E246F"/>
    <w:rsid w:val="008E24F9"/>
    <w:rsid w:val="008E47F5"/>
    <w:rsid w:val="008F1932"/>
    <w:rsid w:val="008F3FA7"/>
    <w:rsid w:val="00901CE4"/>
    <w:rsid w:val="0091229C"/>
    <w:rsid w:val="00916B63"/>
    <w:rsid w:val="00917943"/>
    <w:rsid w:val="0092121B"/>
    <w:rsid w:val="00921BBD"/>
    <w:rsid w:val="009223F2"/>
    <w:rsid w:val="009234AF"/>
    <w:rsid w:val="00926031"/>
    <w:rsid w:val="009267D9"/>
    <w:rsid w:val="009325CC"/>
    <w:rsid w:val="00935AAC"/>
    <w:rsid w:val="009465A8"/>
    <w:rsid w:val="009512C0"/>
    <w:rsid w:val="00951452"/>
    <w:rsid w:val="00971C77"/>
    <w:rsid w:val="00973F4E"/>
    <w:rsid w:val="009771B1"/>
    <w:rsid w:val="00984967"/>
    <w:rsid w:val="00986485"/>
    <w:rsid w:val="009865D9"/>
    <w:rsid w:val="00987AB1"/>
    <w:rsid w:val="00992A44"/>
    <w:rsid w:val="009A1AEA"/>
    <w:rsid w:val="009A2109"/>
    <w:rsid w:val="009A5BE7"/>
    <w:rsid w:val="009A6F2C"/>
    <w:rsid w:val="009B0E1A"/>
    <w:rsid w:val="009B5DC4"/>
    <w:rsid w:val="009C3DC3"/>
    <w:rsid w:val="009C7C8B"/>
    <w:rsid w:val="009D170C"/>
    <w:rsid w:val="009D2107"/>
    <w:rsid w:val="009D3CB9"/>
    <w:rsid w:val="009D54E7"/>
    <w:rsid w:val="009D7ACB"/>
    <w:rsid w:val="009E3A8C"/>
    <w:rsid w:val="009E7A53"/>
    <w:rsid w:val="009F4865"/>
    <w:rsid w:val="009F74A6"/>
    <w:rsid w:val="00A032C1"/>
    <w:rsid w:val="00A038D2"/>
    <w:rsid w:val="00A03E36"/>
    <w:rsid w:val="00A068ED"/>
    <w:rsid w:val="00A20562"/>
    <w:rsid w:val="00A206BF"/>
    <w:rsid w:val="00A2575C"/>
    <w:rsid w:val="00A27ABE"/>
    <w:rsid w:val="00A30F8D"/>
    <w:rsid w:val="00A346C1"/>
    <w:rsid w:val="00A40664"/>
    <w:rsid w:val="00A40F64"/>
    <w:rsid w:val="00A46957"/>
    <w:rsid w:val="00A518B7"/>
    <w:rsid w:val="00A519AB"/>
    <w:rsid w:val="00A57BA5"/>
    <w:rsid w:val="00A57CB9"/>
    <w:rsid w:val="00A605E8"/>
    <w:rsid w:val="00A618FB"/>
    <w:rsid w:val="00A66637"/>
    <w:rsid w:val="00A70CB4"/>
    <w:rsid w:val="00A72FF7"/>
    <w:rsid w:val="00A764F3"/>
    <w:rsid w:val="00A935B3"/>
    <w:rsid w:val="00A944E7"/>
    <w:rsid w:val="00A95554"/>
    <w:rsid w:val="00A964E9"/>
    <w:rsid w:val="00AB6A96"/>
    <w:rsid w:val="00AC0E76"/>
    <w:rsid w:val="00AC560E"/>
    <w:rsid w:val="00AC7079"/>
    <w:rsid w:val="00AD405D"/>
    <w:rsid w:val="00AD5393"/>
    <w:rsid w:val="00AE0BE8"/>
    <w:rsid w:val="00AF1536"/>
    <w:rsid w:val="00B101D6"/>
    <w:rsid w:val="00B12AC2"/>
    <w:rsid w:val="00B21C5E"/>
    <w:rsid w:val="00B24051"/>
    <w:rsid w:val="00B25128"/>
    <w:rsid w:val="00B30023"/>
    <w:rsid w:val="00B333C7"/>
    <w:rsid w:val="00B33B99"/>
    <w:rsid w:val="00B34956"/>
    <w:rsid w:val="00B40304"/>
    <w:rsid w:val="00B4458E"/>
    <w:rsid w:val="00B44C24"/>
    <w:rsid w:val="00B5230C"/>
    <w:rsid w:val="00B543DD"/>
    <w:rsid w:val="00B56D91"/>
    <w:rsid w:val="00B57BF9"/>
    <w:rsid w:val="00B60DEC"/>
    <w:rsid w:val="00B65C9E"/>
    <w:rsid w:val="00B73B23"/>
    <w:rsid w:val="00B7516C"/>
    <w:rsid w:val="00B75950"/>
    <w:rsid w:val="00B76BF0"/>
    <w:rsid w:val="00B76F45"/>
    <w:rsid w:val="00B805BD"/>
    <w:rsid w:val="00B82146"/>
    <w:rsid w:val="00B8453B"/>
    <w:rsid w:val="00B86681"/>
    <w:rsid w:val="00BB11B9"/>
    <w:rsid w:val="00BB4F31"/>
    <w:rsid w:val="00BB5BDE"/>
    <w:rsid w:val="00BB61CB"/>
    <w:rsid w:val="00BB63E4"/>
    <w:rsid w:val="00BC21D5"/>
    <w:rsid w:val="00BC4D73"/>
    <w:rsid w:val="00BC52C4"/>
    <w:rsid w:val="00BD036E"/>
    <w:rsid w:val="00BD2C80"/>
    <w:rsid w:val="00BD318A"/>
    <w:rsid w:val="00BD37DD"/>
    <w:rsid w:val="00BE1C4E"/>
    <w:rsid w:val="00BE4372"/>
    <w:rsid w:val="00BE4E7A"/>
    <w:rsid w:val="00BE5441"/>
    <w:rsid w:val="00BE6DB2"/>
    <w:rsid w:val="00BF07F8"/>
    <w:rsid w:val="00BF20F9"/>
    <w:rsid w:val="00BF2A04"/>
    <w:rsid w:val="00BF7247"/>
    <w:rsid w:val="00C0696F"/>
    <w:rsid w:val="00C07CE3"/>
    <w:rsid w:val="00C12E67"/>
    <w:rsid w:val="00C139BA"/>
    <w:rsid w:val="00C1617D"/>
    <w:rsid w:val="00C235F9"/>
    <w:rsid w:val="00C23DD5"/>
    <w:rsid w:val="00C248F5"/>
    <w:rsid w:val="00C25832"/>
    <w:rsid w:val="00C26632"/>
    <w:rsid w:val="00C3270F"/>
    <w:rsid w:val="00C347B1"/>
    <w:rsid w:val="00C40C6F"/>
    <w:rsid w:val="00C45B49"/>
    <w:rsid w:val="00C55586"/>
    <w:rsid w:val="00C557B8"/>
    <w:rsid w:val="00C60CAF"/>
    <w:rsid w:val="00C6154E"/>
    <w:rsid w:val="00C62186"/>
    <w:rsid w:val="00C72902"/>
    <w:rsid w:val="00C73EA8"/>
    <w:rsid w:val="00C7580F"/>
    <w:rsid w:val="00C7614A"/>
    <w:rsid w:val="00C77257"/>
    <w:rsid w:val="00C8445D"/>
    <w:rsid w:val="00C871B9"/>
    <w:rsid w:val="00C930FA"/>
    <w:rsid w:val="00C94D35"/>
    <w:rsid w:val="00C94F27"/>
    <w:rsid w:val="00CA37A3"/>
    <w:rsid w:val="00CA3C60"/>
    <w:rsid w:val="00CB6CB3"/>
    <w:rsid w:val="00CB77B1"/>
    <w:rsid w:val="00CC1F15"/>
    <w:rsid w:val="00CC300D"/>
    <w:rsid w:val="00CD18F1"/>
    <w:rsid w:val="00CD7299"/>
    <w:rsid w:val="00CE2D7E"/>
    <w:rsid w:val="00CE44B3"/>
    <w:rsid w:val="00CE6842"/>
    <w:rsid w:val="00CE7916"/>
    <w:rsid w:val="00CF417E"/>
    <w:rsid w:val="00CF5D35"/>
    <w:rsid w:val="00CF6B88"/>
    <w:rsid w:val="00D005F4"/>
    <w:rsid w:val="00D03D38"/>
    <w:rsid w:val="00D05A54"/>
    <w:rsid w:val="00D12338"/>
    <w:rsid w:val="00D20664"/>
    <w:rsid w:val="00D23A87"/>
    <w:rsid w:val="00D250C8"/>
    <w:rsid w:val="00D3063A"/>
    <w:rsid w:val="00D31D51"/>
    <w:rsid w:val="00D333CB"/>
    <w:rsid w:val="00D369E3"/>
    <w:rsid w:val="00D448A9"/>
    <w:rsid w:val="00D504C4"/>
    <w:rsid w:val="00D50F0A"/>
    <w:rsid w:val="00D52B2A"/>
    <w:rsid w:val="00D55BE8"/>
    <w:rsid w:val="00D602C4"/>
    <w:rsid w:val="00D60419"/>
    <w:rsid w:val="00D60F4C"/>
    <w:rsid w:val="00D6103B"/>
    <w:rsid w:val="00D6147F"/>
    <w:rsid w:val="00D63DA2"/>
    <w:rsid w:val="00D75A6C"/>
    <w:rsid w:val="00D80025"/>
    <w:rsid w:val="00D82420"/>
    <w:rsid w:val="00D9182E"/>
    <w:rsid w:val="00D97FAF"/>
    <w:rsid w:val="00DA0320"/>
    <w:rsid w:val="00DA0C84"/>
    <w:rsid w:val="00DA0D76"/>
    <w:rsid w:val="00DA2196"/>
    <w:rsid w:val="00DA2E13"/>
    <w:rsid w:val="00DA7C49"/>
    <w:rsid w:val="00DB0195"/>
    <w:rsid w:val="00DB3778"/>
    <w:rsid w:val="00DB60B5"/>
    <w:rsid w:val="00DC2B93"/>
    <w:rsid w:val="00DC7040"/>
    <w:rsid w:val="00DD37D6"/>
    <w:rsid w:val="00DD5BF5"/>
    <w:rsid w:val="00DE2DB2"/>
    <w:rsid w:val="00DE30B0"/>
    <w:rsid w:val="00E012E7"/>
    <w:rsid w:val="00E0451F"/>
    <w:rsid w:val="00E130B2"/>
    <w:rsid w:val="00E1355D"/>
    <w:rsid w:val="00E14C6F"/>
    <w:rsid w:val="00E1597A"/>
    <w:rsid w:val="00E21B82"/>
    <w:rsid w:val="00E23A78"/>
    <w:rsid w:val="00E24CDD"/>
    <w:rsid w:val="00E31BC5"/>
    <w:rsid w:val="00E356D8"/>
    <w:rsid w:val="00E36C68"/>
    <w:rsid w:val="00E43538"/>
    <w:rsid w:val="00E47AAB"/>
    <w:rsid w:val="00E55DDE"/>
    <w:rsid w:val="00E65AA2"/>
    <w:rsid w:val="00E7771D"/>
    <w:rsid w:val="00E8109C"/>
    <w:rsid w:val="00E94CE7"/>
    <w:rsid w:val="00E9793B"/>
    <w:rsid w:val="00EA11BD"/>
    <w:rsid w:val="00EA3411"/>
    <w:rsid w:val="00EA6567"/>
    <w:rsid w:val="00EA732A"/>
    <w:rsid w:val="00EB0A8D"/>
    <w:rsid w:val="00EB3233"/>
    <w:rsid w:val="00EB3ADE"/>
    <w:rsid w:val="00EB4093"/>
    <w:rsid w:val="00EB78CE"/>
    <w:rsid w:val="00EC19AF"/>
    <w:rsid w:val="00EC2E0A"/>
    <w:rsid w:val="00EC2E23"/>
    <w:rsid w:val="00EC41C3"/>
    <w:rsid w:val="00EC5503"/>
    <w:rsid w:val="00ED5333"/>
    <w:rsid w:val="00ED57D4"/>
    <w:rsid w:val="00F02206"/>
    <w:rsid w:val="00F05B7B"/>
    <w:rsid w:val="00F07A32"/>
    <w:rsid w:val="00F131BE"/>
    <w:rsid w:val="00F13DA6"/>
    <w:rsid w:val="00F13DAC"/>
    <w:rsid w:val="00F15225"/>
    <w:rsid w:val="00F1598E"/>
    <w:rsid w:val="00F17274"/>
    <w:rsid w:val="00F179F6"/>
    <w:rsid w:val="00F209A6"/>
    <w:rsid w:val="00F214BE"/>
    <w:rsid w:val="00F227D7"/>
    <w:rsid w:val="00F22E47"/>
    <w:rsid w:val="00F26A51"/>
    <w:rsid w:val="00F279F7"/>
    <w:rsid w:val="00F30C3C"/>
    <w:rsid w:val="00F370F3"/>
    <w:rsid w:val="00F37658"/>
    <w:rsid w:val="00F406F9"/>
    <w:rsid w:val="00F44864"/>
    <w:rsid w:val="00F468AE"/>
    <w:rsid w:val="00F50EC0"/>
    <w:rsid w:val="00F52614"/>
    <w:rsid w:val="00F54EDF"/>
    <w:rsid w:val="00F62DB8"/>
    <w:rsid w:val="00F63F03"/>
    <w:rsid w:val="00F6425D"/>
    <w:rsid w:val="00F71044"/>
    <w:rsid w:val="00F763E0"/>
    <w:rsid w:val="00F81BAB"/>
    <w:rsid w:val="00F93DD8"/>
    <w:rsid w:val="00F96E6D"/>
    <w:rsid w:val="00FA0B21"/>
    <w:rsid w:val="00FB5047"/>
    <w:rsid w:val="00FB6E6A"/>
    <w:rsid w:val="00FC0383"/>
    <w:rsid w:val="00FC08F5"/>
    <w:rsid w:val="00FC12E8"/>
    <w:rsid w:val="00FC5ABF"/>
    <w:rsid w:val="00FC6867"/>
    <w:rsid w:val="00FD0142"/>
    <w:rsid w:val="00FD46C0"/>
    <w:rsid w:val="00FE37C1"/>
    <w:rsid w:val="00FE5059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A40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357FAF"/>
  </w:style>
  <w:style w:type="paragraph" w:styleId="ad">
    <w:name w:val="Body Text"/>
    <w:basedOn w:val="a"/>
    <w:link w:val="ae"/>
    <w:unhideWhenUsed/>
    <w:rsid w:val="00357F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57FAF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357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6C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8C6C22"/>
    <w:rPr>
      <w:color w:val="0000FF"/>
      <w:u w:val="single"/>
    </w:rPr>
  </w:style>
  <w:style w:type="paragraph" w:styleId="af0">
    <w:name w:val="Title"/>
    <w:basedOn w:val="a"/>
    <w:link w:val="af1"/>
    <w:qFormat/>
    <w:rsid w:val="003B4236"/>
    <w:pPr>
      <w:jc w:val="center"/>
    </w:pPr>
    <w:rPr>
      <w:sz w:val="44"/>
    </w:rPr>
  </w:style>
  <w:style w:type="character" w:customStyle="1" w:styleId="af1">
    <w:name w:val="Название Знак"/>
    <w:basedOn w:val="a0"/>
    <w:link w:val="af0"/>
    <w:rsid w:val="003B4236"/>
    <w:rPr>
      <w:rFonts w:ascii="Times New Roman" w:eastAsia="Times New Roman" w:hAnsi="Times New Roman"/>
      <w:sz w:val="4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B42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B4236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A257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2575C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402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1">
    <w:name w:val="Body Text 3"/>
    <w:basedOn w:val="a"/>
    <w:link w:val="32"/>
    <w:uiPriority w:val="99"/>
    <w:semiHidden/>
    <w:unhideWhenUsed/>
    <w:rsid w:val="00AD405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D405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1443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89684-CA2D-400B-8D19-A3F1DC44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user</cp:lastModifiedBy>
  <cp:revision>117</cp:revision>
  <cp:lastPrinted>2021-12-14T06:01:00Z</cp:lastPrinted>
  <dcterms:created xsi:type="dcterms:W3CDTF">2021-10-31T15:57:00Z</dcterms:created>
  <dcterms:modified xsi:type="dcterms:W3CDTF">2021-12-14T06:01:00Z</dcterms:modified>
</cp:coreProperties>
</file>