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Кировский городской прокурор</w:t>
      </w: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старший советник юстиции</w:t>
      </w: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И.Б. Крушинский  </w:t>
      </w: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uppressAutoHyphens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tabs>
          <w:tab w:val="left" w:pos="284"/>
          <w:tab w:val="left" w:pos="1560"/>
          <w:tab w:val="left" w:pos="1985"/>
          <w:tab w:val="left" w:pos="354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exact"/>
        <w:ind w:left="48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exact"/>
        <w:ind w:left="48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exact"/>
        <w:rPr>
          <w:rFonts w:ascii="Cambria" w:eastAsia="Times New Roman" w:hAnsi="Cambria" w:cs="Cambria"/>
          <w:spacing w:val="-10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Пресс-релиз</w:t>
      </w:r>
    </w:p>
    <w:p w:rsidR="008B4F60" w:rsidRPr="008B4F60" w:rsidRDefault="008B4F60" w:rsidP="008B4F60">
      <w:pPr>
        <w:suppressAutoHyphens/>
        <w:spacing w:after="0" w:line="240" w:lineRule="exact"/>
        <w:rPr>
          <w:rFonts w:ascii="Cambria" w:eastAsia="Times New Roman" w:hAnsi="Cambria" w:cs="Cambria"/>
          <w:spacing w:val="-10"/>
          <w:sz w:val="28"/>
          <w:szCs w:val="28"/>
          <w:lang w:eastAsia="ar-SA"/>
        </w:rPr>
      </w:pPr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ab/>
      </w:r>
    </w:p>
    <w:p w:rsidR="008B4F60" w:rsidRPr="008B4F60" w:rsidRDefault="008B4F60" w:rsidP="008B4F60">
      <w:pPr>
        <w:suppressAutoHyphens/>
        <w:spacing w:after="0" w:line="240" w:lineRule="exact"/>
        <w:jc w:val="both"/>
        <w:rPr>
          <w:rFonts w:ascii="Cambria" w:eastAsia="Times New Roman" w:hAnsi="Cambria" w:cs="Cambria"/>
          <w:b/>
          <w:spacing w:val="-10"/>
          <w:sz w:val="28"/>
          <w:szCs w:val="28"/>
          <w:lang w:eastAsia="ar-SA"/>
        </w:rPr>
      </w:pPr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ab/>
      </w:r>
      <w:bookmarkStart w:id="0" w:name="_GoBack"/>
      <w:r w:rsidRPr="008B4F60">
        <w:rPr>
          <w:rFonts w:ascii="Cambria" w:eastAsia="Times New Roman" w:hAnsi="Cambria" w:cs="Cambria"/>
          <w:b/>
          <w:spacing w:val="-10"/>
          <w:sz w:val="28"/>
          <w:szCs w:val="28"/>
          <w:lang w:eastAsia="ar-SA"/>
        </w:rPr>
        <w:t>О привлечении к уголовной ответственности гражданина М.А.А. за совершение незаконного сбыта наркотического средства и незаконного приобретения и хранения без цели сбыта наркотического средства в крупном размере</w:t>
      </w:r>
      <w:bookmarkEnd w:id="0"/>
      <w:r w:rsidRPr="008B4F60">
        <w:rPr>
          <w:rFonts w:ascii="Cambria" w:eastAsia="Times New Roman" w:hAnsi="Cambria" w:cs="Cambria"/>
          <w:b/>
          <w:spacing w:val="-10"/>
          <w:sz w:val="28"/>
          <w:szCs w:val="28"/>
          <w:lang w:eastAsia="ar-SA"/>
        </w:rPr>
        <w:t>.</w:t>
      </w:r>
    </w:p>
    <w:p w:rsidR="008B4F60" w:rsidRPr="008B4F60" w:rsidRDefault="008B4F60" w:rsidP="008B4F60">
      <w:pPr>
        <w:suppressAutoHyphens/>
        <w:spacing w:after="0" w:line="240" w:lineRule="exact"/>
        <w:rPr>
          <w:rFonts w:ascii="Cambria" w:eastAsia="Times New Roman" w:hAnsi="Cambria" w:cs="Cambria"/>
          <w:spacing w:val="-10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mbria"/>
          <w:spacing w:val="-10"/>
          <w:sz w:val="28"/>
          <w:szCs w:val="28"/>
          <w:lang w:eastAsia="ar-SA"/>
        </w:rPr>
      </w:pPr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 xml:space="preserve">Кировским городским судом Ленинградской области постановлен обвинительный приговор в отношении </w:t>
      </w:r>
      <w:r w:rsidRPr="008B4F60">
        <w:rPr>
          <w:rFonts w:ascii="Cambria" w:eastAsia="Times New Roman" w:hAnsi="Cambria" w:cs="Cambria"/>
          <w:i/>
          <w:spacing w:val="-10"/>
          <w:sz w:val="28"/>
          <w:szCs w:val="28"/>
          <w:lang w:eastAsia="ar-SA"/>
        </w:rPr>
        <w:t>гр. М.А.А.</w:t>
      </w:r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 xml:space="preserve">, который признан виновным в совершении преступлений, предусмотренных ч. 1 ст. 228.1 УК РФ и ч.2 ст.228 УК РФ, а именно в совершении незаконного сбыта наркотического средства и </w:t>
      </w:r>
      <w:proofErr w:type="gramStart"/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>незаконном приобретении</w:t>
      </w:r>
      <w:proofErr w:type="gramEnd"/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 xml:space="preserve"> и хранении без цели сбыта наркотического средства в крупном размере. </w:t>
      </w:r>
    </w:p>
    <w:p w:rsidR="008B4F60" w:rsidRPr="008B4F60" w:rsidRDefault="008B4F60" w:rsidP="008B4F6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mbria"/>
          <w:spacing w:val="-10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auto"/>
        <w:jc w:val="both"/>
        <w:rPr>
          <w:rFonts w:ascii="Cambria" w:eastAsia="Times New Roman" w:hAnsi="Cambria" w:cs="Cambria"/>
          <w:spacing w:val="-10"/>
          <w:sz w:val="28"/>
          <w:szCs w:val="28"/>
          <w:lang w:eastAsia="ar-SA"/>
        </w:rPr>
      </w:pPr>
      <w:r w:rsidRPr="008B4F60">
        <w:rPr>
          <w:rFonts w:ascii="Cambria" w:eastAsia="Times New Roman" w:hAnsi="Cambria" w:cs="Cambria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2933700" cy="2095500"/>
            <wp:effectExtent l="0" t="0" r="0" b="0"/>
            <wp:docPr id="2" name="Рисунок 2" descr="85104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1048_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 xml:space="preserve">      </w:t>
      </w:r>
      <w:r w:rsidRPr="008B4F60">
        <w:rPr>
          <w:rFonts w:ascii="Cambria" w:eastAsia="Times New Roman" w:hAnsi="Cambria" w:cs="Cambria"/>
          <w:noProof/>
          <w:spacing w:val="-10"/>
          <w:sz w:val="28"/>
          <w:szCs w:val="28"/>
          <w:lang w:eastAsia="ru-RU"/>
        </w:rPr>
        <w:drawing>
          <wp:inline distT="0" distB="0" distL="0" distR="0">
            <wp:extent cx="3154680" cy="2095500"/>
            <wp:effectExtent l="0" t="0" r="7620" b="0"/>
            <wp:docPr id="1" name="Рисунок 1" descr="Europol_NL-Amphet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ol_NL-Amphetam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60" w:rsidRPr="008B4F60" w:rsidRDefault="008B4F60" w:rsidP="008B4F6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mbria"/>
          <w:spacing w:val="-10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Cambria" w:eastAsia="Times New Roman" w:hAnsi="Cambria" w:cs="Cambria"/>
          <w:spacing w:val="-10"/>
          <w:sz w:val="28"/>
          <w:szCs w:val="28"/>
          <w:lang w:eastAsia="ar-SA"/>
        </w:rPr>
        <w:t xml:space="preserve">Как установлено судом в ходе судебного следствия </w:t>
      </w: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4F6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гр. М.А.А.</w:t>
      </w: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имея умысел на незаконный сбыт наркотических средств, в ходе проведения сотрудниками полиции ОМВД России по Кировскому району Ленинградской области оперативно-розыскного мероприятия «проверочная закупка», за денежное вознаграждение в размере 1000 рублей, незаконно умышленно сбыл              «Смирнову С.С.», выступающему в качестве закупщика наркотического средства,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пошкообразное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вещество, являющегося смесью, содержащей наркотическое средство –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метадон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фенадон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долофин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), массой 0,09 грамма.</w:t>
      </w:r>
    </w:p>
    <w:p w:rsidR="008B4F60" w:rsidRPr="008B4F60" w:rsidRDefault="008B4F60" w:rsidP="008B4F60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 же, гр. М.А.А. имея умысел на совершение преступления в сфере незаконного оборота наркотических веществ в крупном размере, через сеть «Интернет», за денежное вознаграждение в размере 4000 рублей, незаконно </w:t>
      </w: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умышленно приобрел, путем закладки у неустановленного лица, без цели сбыта, для личного употребления, один пакет с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пошкообразным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веществом, являющееся смесью, содержащей наркотическое вещество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метадон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фенадон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долофин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массой не менее 9,08 грамма, что относится к крупному размеру для данного вида наркотического средства. Данную смесь, содержащую наркотическое средство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метадон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фенадол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долофин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гр.М.А.А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. незаконно хранил, без цели сбыта для личного употребления по месту своего жительства до проведения обыска сотрудниками полиции ОМВД России по Кировскому району Ленинградской области.</w:t>
      </w:r>
    </w:p>
    <w:p w:rsidR="008B4F60" w:rsidRPr="008B4F60" w:rsidRDefault="008B4F60" w:rsidP="008B4F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мнения государственного обвинителя </w:t>
      </w:r>
      <w:r w:rsidRPr="008B4F6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гр. М.А.А.</w:t>
      </w: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совокупности путем частичного сложения наказаний назначено наказание в виде 4 лет 6 месяцев лишения свободы с отбыванием наказания в исправительной колонии общего режима. </w:t>
      </w:r>
    </w:p>
    <w:p w:rsidR="008B4F60" w:rsidRPr="008B4F60" w:rsidRDefault="008B4F60" w:rsidP="008B4F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Помощник городского прокурора                                                           </w:t>
      </w:r>
    </w:p>
    <w:p w:rsidR="008B4F60" w:rsidRPr="008B4F60" w:rsidRDefault="008B4F60" w:rsidP="008B4F6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юрист 2 класса                                                                                 Т.Н. </w:t>
      </w:r>
      <w:proofErr w:type="spellStart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Нижегородова</w:t>
      </w:r>
      <w:proofErr w:type="spellEnd"/>
      <w:r w:rsidRPr="008B4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4F60" w:rsidRPr="008B4F60" w:rsidRDefault="008B4F60" w:rsidP="008B4F60">
      <w:pPr>
        <w:tabs>
          <w:tab w:val="left" w:pos="963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F60" w:rsidRPr="008B4F60" w:rsidRDefault="008B4F60" w:rsidP="008B4F60">
      <w:pPr>
        <w:tabs>
          <w:tab w:val="left" w:pos="963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4F60" w:rsidRPr="008B4F60" w:rsidRDefault="008B4F60" w:rsidP="008B4F60">
      <w:pPr>
        <w:suppressAutoHyphens/>
        <w:spacing w:after="0" w:line="238" w:lineRule="exact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4F60" w:rsidRPr="008B4F60" w:rsidRDefault="008B4F60" w:rsidP="008B4F60">
      <w:pPr>
        <w:suppressAutoHyphens/>
        <w:spacing w:after="0" w:line="238" w:lineRule="exact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8DE" w:rsidRDefault="008B4F60"/>
    <w:sectPr w:rsidR="002168DE" w:rsidSect="009408C2">
      <w:headerReference w:type="even" r:id="rId6"/>
      <w:headerReference w:type="default" r:id="rId7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04" w:rsidRDefault="008B4F60" w:rsidP="009158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2F04" w:rsidRDefault="008B4F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04" w:rsidRDefault="008B4F60" w:rsidP="009158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F2F04" w:rsidRDefault="008B4F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D"/>
    <w:rsid w:val="00384B06"/>
    <w:rsid w:val="00785C6B"/>
    <w:rsid w:val="008B4F60"/>
    <w:rsid w:val="00D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1B24"/>
  <w15:chartTrackingRefBased/>
  <w15:docId w15:val="{EB5D7CF9-7602-4018-BBFB-DE17FDC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4F60"/>
  </w:style>
  <w:style w:type="paragraph" w:styleId="a4">
    <w:name w:val="header"/>
    <w:basedOn w:val="a"/>
    <w:link w:val="a5"/>
    <w:rsid w:val="008B4F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8B4F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>HP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2019-06-18T12:04:00Z</dcterms:created>
  <dcterms:modified xsi:type="dcterms:W3CDTF">2019-06-18T12:05:00Z</dcterms:modified>
</cp:coreProperties>
</file>