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41" w:rsidRDefault="00E57A41" w:rsidP="00E57A41">
      <w:pPr>
        <w:tabs>
          <w:tab w:val="left" w:pos="1589"/>
        </w:tabs>
      </w:pPr>
      <w:r>
        <w:t>Утверждаю</w:t>
      </w:r>
      <w:r>
        <w:tab/>
      </w:r>
    </w:p>
    <w:p w:rsidR="00E57A41" w:rsidRDefault="00E57A41" w:rsidP="00E57A41">
      <w:r>
        <w:t>Кировский городской прокурор</w:t>
      </w:r>
    </w:p>
    <w:p w:rsidR="00E57A41" w:rsidRDefault="00E57A41" w:rsidP="00E57A41">
      <w:r>
        <w:t>______Крушинский И.Б</w:t>
      </w:r>
    </w:p>
    <w:p w:rsidR="00DF103D" w:rsidRDefault="00DF103D"/>
    <w:p w:rsidR="00E57A41" w:rsidRDefault="00E57A41"/>
    <w:p w:rsidR="00E57A41" w:rsidRDefault="00E57A41"/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rStyle w:val="a4"/>
          <w:color w:val="000000"/>
          <w:sz w:val="28"/>
          <w:szCs w:val="28"/>
        </w:rPr>
        <w:t>Нужно ли руководителю бюджетного учреждения согласие органа - учредителя для р</w:t>
      </w:r>
      <w:bookmarkStart w:id="0" w:name="_GoBack"/>
      <w:bookmarkEnd w:id="0"/>
      <w:r w:rsidRPr="00E57A41">
        <w:rPr>
          <w:rStyle w:val="a4"/>
          <w:color w:val="000000"/>
          <w:sz w:val="28"/>
          <w:szCs w:val="28"/>
        </w:rPr>
        <w:t>аботы по совместительству в том же учреждении?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>Верховным судом РФ рассмотрен спор касающийся правомерности работы руководителя бюджетного учреждения по совместительству в том же учреждении. (Определение Верховного Суда РФ от 14 декабря 2018 г. N 34-КГ18-17)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 xml:space="preserve">Согласно материалам дела, ректор университета (ФГБОУ </w:t>
      </w:r>
      <w:proofErr w:type="gramStart"/>
      <w:r w:rsidRPr="00E57A41">
        <w:rPr>
          <w:color w:val="000000"/>
          <w:sz w:val="28"/>
          <w:szCs w:val="28"/>
        </w:rPr>
        <w:t>ВО</w:t>
      </w:r>
      <w:proofErr w:type="gramEnd"/>
      <w:r w:rsidRPr="00E57A41">
        <w:rPr>
          <w:color w:val="000000"/>
          <w:sz w:val="28"/>
          <w:szCs w:val="28"/>
        </w:rPr>
        <w:t xml:space="preserve"> "Мурманский государственный технический университет" учредитель и собственник имущества университета - </w:t>
      </w:r>
      <w:proofErr w:type="spellStart"/>
      <w:r w:rsidRPr="00E57A41">
        <w:rPr>
          <w:color w:val="000000"/>
          <w:sz w:val="28"/>
          <w:szCs w:val="28"/>
        </w:rPr>
        <w:t>Росрыболовство</w:t>
      </w:r>
      <w:proofErr w:type="spellEnd"/>
      <w:r w:rsidRPr="00E57A41">
        <w:rPr>
          <w:color w:val="000000"/>
          <w:sz w:val="28"/>
          <w:szCs w:val="28"/>
        </w:rPr>
        <w:t>) в том же вузе по совместительству был профессором кафедры и старшим научным сотрудником.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>В соответствии со статьей 60.1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 xml:space="preserve">В статье 282 ТК РФ предусмотрено, что совместительство - выполнение работником другой регулярной оплачиваемой работы на условиях трудового договора в свободное от основной работы время. Работа по совместительству может выполняться </w:t>
      </w:r>
      <w:proofErr w:type="gramStart"/>
      <w:r w:rsidRPr="00E57A41">
        <w:rPr>
          <w:color w:val="000000"/>
          <w:sz w:val="28"/>
          <w:szCs w:val="28"/>
        </w:rPr>
        <w:t>работником</w:t>
      </w:r>
      <w:proofErr w:type="gramEnd"/>
      <w:r w:rsidRPr="00E57A41">
        <w:rPr>
          <w:color w:val="000000"/>
          <w:sz w:val="28"/>
          <w:szCs w:val="28"/>
        </w:rPr>
        <w:t xml:space="preserve"> как по месту его основной работы, так и у других работодателей.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>Статьей 276 ТК РФ определено, что 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 (органа).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 xml:space="preserve">В рассмотренном случае место работы по всем должностям - университет. Это внутреннее совместительство. Федеральное агентство </w:t>
      </w:r>
      <w:proofErr w:type="spellStart"/>
      <w:r w:rsidRPr="00E57A41">
        <w:rPr>
          <w:color w:val="000000"/>
          <w:sz w:val="28"/>
          <w:szCs w:val="28"/>
        </w:rPr>
        <w:t>Росрыболовство</w:t>
      </w:r>
      <w:proofErr w:type="spellEnd"/>
      <w:r w:rsidRPr="00E57A41">
        <w:rPr>
          <w:color w:val="000000"/>
          <w:sz w:val="28"/>
          <w:szCs w:val="28"/>
        </w:rPr>
        <w:t xml:space="preserve"> не является местом работы ректора. Ведомство только лишь представитель собственника имущества, то есть иной субъект, наделенный правом заключать трудовые договоры. Таким образом, его согласие не требовалось.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 xml:space="preserve">Следует отметить, что в силу ст. 275 ТК РФ трудовой договор с руководителем государственного (муниципального) учреждения заключается на основе типовой формы, утвержденной постановлением Правительства РФ от 12.04.2013 N 329. В указанной форме орган государственной власти (орган </w:t>
      </w:r>
      <w:r w:rsidRPr="00E57A41">
        <w:rPr>
          <w:color w:val="000000"/>
          <w:sz w:val="28"/>
          <w:szCs w:val="28"/>
        </w:rPr>
        <w:lastRenderedPageBreak/>
        <w:t>местного самоуправления) действительно именуется работодателем. Тем не менее, с точки зрения закона он таковым не является, выступая лишь в качестве представителя работодателя при заключении трудового договора.</w:t>
      </w:r>
    </w:p>
    <w:p w:rsidR="00E57A41" w:rsidRPr="00E57A41" w:rsidRDefault="00E57A41" w:rsidP="00E57A4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57A41">
        <w:rPr>
          <w:color w:val="000000"/>
          <w:sz w:val="28"/>
          <w:szCs w:val="28"/>
        </w:rPr>
        <w:t xml:space="preserve">Работодателями же для руководителей государственных и муниципальных учреждений являются сами эти учреждения. </w:t>
      </w:r>
      <w:proofErr w:type="gramStart"/>
      <w:r w:rsidRPr="00E57A41">
        <w:rPr>
          <w:color w:val="000000"/>
          <w:sz w:val="28"/>
          <w:szCs w:val="28"/>
        </w:rPr>
        <w:t>Данный вывод был представлен в практике судов общей юрисдикции и до рассматриваемого определения Верховного Суда РФ (например, Обзор судебной практики по рассмотрению районными (городскими) судами Калининградской области гражданских дел во втором полугодии 2016 года, определения Омского облсуда от 24.08.2016 N 33-8370/2016, Верховного суда Республики Карелия от 25.05.2012 N 33-1463/2012).</w:t>
      </w:r>
      <w:proofErr w:type="gramEnd"/>
    </w:p>
    <w:p w:rsidR="00E57A41" w:rsidRDefault="00E57A41"/>
    <w:sectPr w:rsidR="00E5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C4"/>
    <w:rsid w:val="00DF103D"/>
    <w:rsid w:val="00E57A41"/>
    <w:rsid w:val="00E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A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2019-05-15T09:18:00Z</dcterms:created>
  <dcterms:modified xsi:type="dcterms:W3CDTF">2019-05-15T09:19:00Z</dcterms:modified>
</cp:coreProperties>
</file>