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7" w:rsidRDefault="00A42B37" w:rsidP="00A42B37">
      <w:pPr>
        <w:spacing w:after="0"/>
        <w:jc w:val="center"/>
        <w:rPr>
          <w:b/>
          <w:sz w:val="20"/>
          <w:szCs w:val="20"/>
        </w:rPr>
      </w:pPr>
      <w:r w:rsidRPr="002C0488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2C0488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     </w:t>
      </w:r>
      <w:r w:rsidRPr="002C0488">
        <w:rPr>
          <w:b/>
          <w:sz w:val="20"/>
          <w:szCs w:val="20"/>
        </w:rPr>
        <w:t xml:space="preserve"> Приложение №4</w:t>
      </w:r>
    </w:p>
    <w:p w:rsidR="00A42B37" w:rsidRPr="002C0488" w:rsidRDefault="00A42B37" w:rsidP="00A42B3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к </w:t>
      </w:r>
      <w:r w:rsidRPr="002C0488">
        <w:rPr>
          <w:b/>
          <w:sz w:val="20"/>
          <w:szCs w:val="20"/>
        </w:rPr>
        <w:t>постановлению администрации</w:t>
      </w:r>
    </w:p>
    <w:p w:rsidR="00A42B37" w:rsidRDefault="00A42B37" w:rsidP="00A42B37">
      <w:pPr>
        <w:tabs>
          <w:tab w:val="left" w:pos="5460"/>
        </w:tabs>
        <w:spacing w:after="0"/>
        <w:jc w:val="left"/>
        <w:rPr>
          <w:b/>
          <w:sz w:val="20"/>
          <w:szCs w:val="20"/>
        </w:rPr>
      </w:pPr>
      <w:r>
        <w:rPr>
          <w:b/>
          <w:szCs w:val="24"/>
        </w:rPr>
        <w:tab/>
      </w:r>
      <w:r w:rsidRPr="002C0488">
        <w:rPr>
          <w:b/>
          <w:sz w:val="20"/>
          <w:szCs w:val="20"/>
        </w:rPr>
        <w:t xml:space="preserve">МО </w:t>
      </w:r>
      <w:proofErr w:type="spellStart"/>
      <w:r w:rsidRPr="002C0488">
        <w:rPr>
          <w:b/>
          <w:sz w:val="20"/>
          <w:szCs w:val="20"/>
        </w:rPr>
        <w:t>Су</w:t>
      </w:r>
      <w:r>
        <w:rPr>
          <w:b/>
          <w:sz w:val="20"/>
          <w:szCs w:val="20"/>
        </w:rPr>
        <w:t>ховское</w:t>
      </w:r>
      <w:proofErr w:type="spellEnd"/>
      <w:r>
        <w:rPr>
          <w:b/>
          <w:sz w:val="20"/>
          <w:szCs w:val="20"/>
        </w:rPr>
        <w:t xml:space="preserve"> сельское поселение</w:t>
      </w:r>
    </w:p>
    <w:p w:rsidR="00A42B37" w:rsidRPr="002C0488" w:rsidRDefault="00A42B37" w:rsidP="00A42B37">
      <w:pPr>
        <w:tabs>
          <w:tab w:val="left" w:pos="5460"/>
        </w:tabs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От 23.12.2014 г. № 202</w:t>
      </w: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Default="00E22DA0" w:rsidP="00E22DA0">
      <w:pPr>
        <w:spacing w:after="0"/>
        <w:jc w:val="center"/>
        <w:rPr>
          <w:b/>
          <w:sz w:val="36"/>
          <w:szCs w:val="36"/>
        </w:rPr>
      </w:pPr>
    </w:p>
    <w:p w:rsidR="00E22DA0" w:rsidRPr="007205FE" w:rsidRDefault="00E22DA0" w:rsidP="00E22DA0">
      <w:pPr>
        <w:spacing w:after="0"/>
        <w:jc w:val="center"/>
        <w:rPr>
          <w:b/>
          <w:sz w:val="36"/>
          <w:szCs w:val="36"/>
        </w:rPr>
      </w:pPr>
      <w:r w:rsidRPr="007205FE">
        <w:rPr>
          <w:b/>
          <w:sz w:val="36"/>
          <w:szCs w:val="36"/>
        </w:rPr>
        <w:t>ПРОЕКТ ПЛАНИРОВКИ ТЕРРИТОРИИ И ПРОЕКТ МЕЖЕВАНИЯ ТЕРРИТОРИИ</w:t>
      </w:r>
    </w:p>
    <w:p w:rsidR="00E22DA0" w:rsidRPr="007205FE" w:rsidRDefault="00E22DA0" w:rsidP="00E22DA0">
      <w:pPr>
        <w:spacing w:after="0"/>
        <w:jc w:val="center"/>
      </w:pPr>
      <w:r w:rsidRPr="007205FE">
        <w:t xml:space="preserve">индивидуальной жилой застройки в деревне </w:t>
      </w:r>
      <w:proofErr w:type="spellStart"/>
      <w:r>
        <w:t>Низово</w:t>
      </w:r>
      <w:proofErr w:type="spellEnd"/>
      <w:r w:rsidR="006F3946">
        <w:t xml:space="preserve"> </w:t>
      </w:r>
      <w:r>
        <w:t>Кировского района</w:t>
      </w:r>
      <w:r w:rsidRPr="007205FE">
        <w:t xml:space="preserve"> Ленинградской области</w:t>
      </w:r>
    </w:p>
    <w:p w:rsidR="00E22DA0" w:rsidRPr="007205FE" w:rsidRDefault="00E22DA0" w:rsidP="00E22DA0">
      <w:pPr>
        <w:spacing w:after="0"/>
        <w:jc w:val="center"/>
      </w:pPr>
    </w:p>
    <w:p w:rsidR="00E22DA0" w:rsidRPr="007205FE" w:rsidRDefault="00E22DA0" w:rsidP="00E22DA0">
      <w:pPr>
        <w:spacing w:after="0"/>
        <w:jc w:val="center"/>
        <w:rPr>
          <w:b/>
          <w:szCs w:val="24"/>
        </w:rPr>
      </w:pPr>
      <w:r w:rsidRPr="007205FE">
        <w:rPr>
          <w:b/>
          <w:szCs w:val="24"/>
        </w:rPr>
        <w:t>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</w:p>
    <w:p w:rsidR="00E22DA0" w:rsidRDefault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Pr="00E22DA0" w:rsidRDefault="00E22DA0" w:rsidP="00E22DA0"/>
    <w:p w:rsidR="00E22DA0" w:rsidRDefault="00E22DA0" w:rsidP="00E22DA0"/>
    <w:p w:rsidR="00FB5BB4" w:rsidRDefault="00E22DA0" w:rsidP="00E22DA0">
      <w:pPr>
        <w:tabs>
          <w:tab w:val="left" w:pos="5880"/>
        </w:tabs>
      </w:pPr>
      <w:r>
        <w:tab/>
      </w:r>
    </w:p>
    <w:p w:rsidR="00E22DA0" w:rsidRDefault="00E22DA0" w:rsidP="00E22DA0">
      <w:pPr>
        <w:tabs>
          <w:tab w:val="left" w:pos="5880"/>
        </w:tabs>
      </w:pPr>
    </w:p>
    <w:p w:rsidR="00E22DA0" w:rsidRDefault="00E22DA0" w:rsidP="00E22DA0">
      <w:pPr>
        <w:tabs>
          <w:tab w:val="left" w:pos="5880"/>
        </w:tabs>
      </w:pPr>
    </w:p>
    <w:p w:rsidR="00E22DA0" w:rsidRDefault="00E22DA0" w:rsidP="00E22DA0">
      <w:pPr>
        <w:tabs>
          <w:tab w:val="left" w:pos="5880"/>
        </w:tabs>
      </w:pPr>
    </w:p>
    <w:p w:rsidR="00811FAB" w:rsidRPr="007205FE" w:rsidRDefault="00811FAB" w:rsidP="00811FAB">
      <w:pPr>
        <w:pStyle w:val="a5"/>
        <w:rPr>
          <w:rFonts w:ascii="Times New Roman" w:hAnsi="Times New Roman"/>
          <w:color w:val="auto"/>
        </w:rPr>
      </w:pPr>
      <w:r w:rsidRPr="007205FE">
        <w:rPr>
          <w:rFonts w:ascii="Times New Roman" w:hAnsi="Times New Roman"/>
          <w:color w:val="auto"/>
        </w:rPr>
        <w:t>Оглавление</w:t>
      </w:r>
    </w:p>
    <w:p w:rsidR="003C57CF" w:rsidRDefault="00B260A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7205FE">
        <w:fldChar w:fldCharType="begin"/>
      </w:r>
      <w:r w:rsidR="00811FAB" w:rsidRPr="007205FE">
        <w:instrText xml:space="preserve"> TOC \o "1-3" \h \z \u </w:instrText>
      </w:r>
      <w:r w:rsidRPr="007205FE">
        <w:fldChar w:fldCharType="separate"/>
      </w:r>
      <w:hyperlink w:anchor="_Toc403988741" w:history="1">
        <w:r w:rsidR="003C57CF" w:rsidRPr="008E0F70">
          <w:rPr>
            <w:rStyle w:val="a3"/>
            <w:noProof/>
          </w:rPr>
          <w:t>1. Введение</w:t>
        </w:r>
        <w:r w:rsidR="003C5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7CF">
          <w:rPr>
            <w:noProof/>
            <w:webHidden/>
          </w:rPr>
          <w:instrText xml:space="preserve"> PAGEREF _Toc403988741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6C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7CF" w:rsidRDefault="00B260A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988742" w:history="1">
        <w:r w:rsidR="003C57CF" w:rsidRPr="008E0F70">
          <w:rPr>
            <w:rStyle w:val="a3"/>
            <w:noProof/>
          </w:rPr>
          <w:t>2. 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</w:r>
        <w:r w:rsidR="003C5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7CF">
          <w:rPr>
            <w:noProof/>
            <w:webHidden/>
          </w:rPr>
          <w:instrText xml:space="preserve"> PAGEREF _Toc403988742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6C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57CF" w:rsidRDefault="00B260A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988743" w:history="1">
        <w:r w:rsidR="003C57CF" w:rsidRPr="008E0F70">
          <w:rPr>
            <w:rStyle w:val="a3"/>
            <w:noProof/>
          </w:rPr>
          <w:t>2.2. Сведения о транспортной инфраструктуре</w:t>
        </w:r>
        <w:r w:rsidR="003C5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7CF">
          <w:rPr>
            <w:noProof/>
            <w:webHidden/>
          </w:rPr>
          <w:instrText xml:space="preserve"> PAGEREF _Toc403988743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6C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57CF" w:rsidRDefault="00B260A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988744" w:history="1">
        <w:r w:rsidR="003C57CF" w:rsidRPr="008E0F70">
          <w:rPr>
            <w:rStyle w:val="a3"/>
            <w:noProof/>
          </w:rPr>
          <w:t>2.3. Сведения об инженерной инфраструктуре</w:t>
        </w:r>
        <w:r w:rsidR="003C5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7CF">
          <w:rPr>
            <w:noProof/>
            <w:webHidden/>
          </w:rPr>
          <w:instrText xml:space="preserve"> PAGEREF _Toc403988744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6C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57CF" w:rsidRDefault="00B260A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988745" w:history="1">
        <w:r w:rsidR="003C57CF" w:rsidRPr="008E0F70">
          <w:rPr>
            <w:rStyle w:val="a3"/>
            <w:noProof/>
          </w:rPr>
          <w:t>2.4. Социальная инфраструктура</w:t>
        </w:r>
        <w:r w:rsidR="003C5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7CF">
          <w:rPr>
            <w:noProof/>
            <w:webHidden/>
          </w:rPr>
          <w:instrText xml:space="preserve"> PAGEREF _Toc403988745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6C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2DA0" w:rsidRDefault="00B260A8" w:rsidP="00811FAB">
      <w:pPr>
        <w:tabs>
          <w:tab w:val="left" w:pos="5880"/>
        </w:tabs>
      </w:pPr>
      <w:r w:rsidRPr="007205FE">
        <w:fldChar w:fldCharType="end"/>
      </w:r>
    </w:p>
    <w:p w:rsidR="003C57CF" w:rsidRDefault="003C57CF" w:rsidP="00E22DA0">
      <w:pPr>
        <w:pStyle w:val="1"/>
        <w:rPr>
          <w:rFonts w:eastAsia="Calibri"/>
          <w:szCs w:val="22"/>
        </w:rPr>
      </w:pPr>
      <w:bookmarkStart w:id="0" w:name="_GoBack"/>
      <w:bookmarkStart w:id="1" w:name="_Toc352676372"/>
      <w:bookmarkEnd w:id="0"/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E22DA0">
      <w:pPr>
        <w:pStyle w:val="1"/>
        <w:rPr>
          <w:rFonts w:eastAsia="Calibri"/>
          <w:szCs w:val="22"/>
        </w:rPr>
      </w:pPr>
    </w:p>
    <w:p w:rsidR="003C57CF" w:rsidRDefault="003C57CF" w:rsidP="003C57CF"/>
    <w:p w:rsidR="003C57CF" w:rsidRPr="003C57CF" w:rsidRDefault="003C57CF" w:rsidP="003C57CF"/>
    <w:p w:rsidR="003C57CF" w:rsidRDefault="003C57CF" w:rsidP="00E22DA0">
      <w:pPr>
        <w:pStyle w:val="1"/>
        <w:rPr>
          <w:rFonts w:eastAsia="Calibri"/>
          <w:szCs w:val="22"/>
        </w:rPr>
      </w:pPr>
    </w:p>
    <w:p w:rsidR="00E22DA0" w:rsidRPr="007205FE" w:rsidRDefault="00E22DA0" w:rsidP="00E22DA0">
      <w:pPr>
        <w:pStyle w:val="1"/>
        <w:rPr>
          <w:rFonts w:eastAsia="Calibri"/>
          <w:szCs w:val="22"/>
        </w:rPr>
      </w:pPr>
      <w:bookmarkStart w:id="2" w:name="_Toc403988741"/>
      <w:r w:rsidRPr="007205FE">
        <w:rPr>
          <w:rFonts w:eastAsia="Calibri"/>
          <w:szCs w:val="22"/>
        </w:rPr>
        <w:t>1. Введение</w:t>
      </w:r>
      <w:bookmarkEnd w:id="1"/>
      <w:bookmarkEnd w:id="2"/>
    </w:p>
    <w:p w:rsidR="00E22DA0" w:rsidRDefault="00E22DA0" w:rsidP="00E22DA0">
      <w:r w:rsidRPr="007205FE">
        <w:t xml:space="preserve">1. Проект планировки территории и проект межевания территории разрабатываются на основании Постановления администрации муниципального образования </w:t>
      </w:r>
      <w:proofErr w:type="spellStart"/>
      <w:r>
        <w:t>Суховское</w:t>
      </w:r>
      <w:proofErr w:type="spellEnd"/>
      <w:r w:rsidRPr="007205FE">
        <w:t xml:space="preserve"> сельское поселение </w:t>
      </w:r>
      <w:r>
        <w:t>Кировского</w:t>
      </w:r>
      <w:r w:rsidRPr="007205FE">
        <w:t xml:space="preserve"> района Ленинградской области от </w:t>
      </w:r>
      <w:r>
        <w:t>12ноября</w:t>
      </w:r>
      <w:r w:rsidRPr="007205FE">
        <w:t xml:space="preserve"> 201</w:t>
      </w:r>
      <w:r>
        <w:t>4</w:t>
      </w:r>
      <w:r w:rsidRPr="007205FE">
        <w:t xml:space="preserve"> г. № </w:t>
      </w:r>
      <w:r>
        <w:t>167</w:t>
      </w:r>
      <w:r w:rsidRPr="007205FE">
        <w:t xml:space="preserve">. Разработчик – Общество с ограниченной ответственностью «ТАЛЬВЕГ» и Общество с ограниченной ответственностью «ИВЕКТОР» (лицензия ГС-2-78-02-26-0-4703076392-011354-1 от 14.08.2008г., а также свидетельства о допуске на выполнение проектных работ № СРО ПСЗ 25-03-10-189-П-016). Техническое задание согласовано с представителем физических лиц, за счет которых осуществляется разработка проекта планировки и проекта межевания территории, и утверждено главой администрации </w:t>
      </w:r>
      <w:proofErr w:type="spellStart"/>
      <w:r>
        <w:t>Суховского</w:t>
      </w:r>
      <w:proofErr w:type="spellEnd"/>
      <w:r w:rsidRPr="007205FE">
        <w:t xml:space="preserve"> сельского поселения. </w:t>
      </w:r>
    </w:p>
    <w:p w:rsidR="00E22DA0" w:rsidRPr="007205FE" w:rsidRDefault="00E22DA0" w:rsidP="00E22DA0">
      <w:r w:rsidRPr="007205FE">
        <w:t>2.  Целью разработки Проекта является: 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22DA0" w:rsidRPr="007205FE" w:rsidRDefault="00E22DA0" w:rsidP="00E22DA0">
      <w:r>
        <w:t>3.</w:t>
      </w:r>
      <w:r w:rsidRPr="007205FE">
        <w:t xml:space="preserve">  Проект разработан в границах, определенных в Постановлении администрации муниципального образования </w:t>
      </w:r>
      <w:proofErr w:type="spellStart"/>
      <w:r>
        <w:t>Суховское</w:t>
      </w:r>
      <w:proofErr w:type="spellEnd"/>
      <w:r w:rsidRPr="007205FE">
        <w:t xml:space="preserve"> сельское поселение </w:t>
      </w:r>
      <w:r>
        <w:t>Кировского</w:t>
      </w:r>
      <w:r w:rsidRPr="007205FE">
        <w:t xml:space="preserve"> района Ленинградской области от </w:t>
      </w:r>
      <w:r>
        <w:t>12ноября</w:t>
      </w:r>
      <w:r w:rsidRPr="007205FE">
        <w:t xml:space="preserve"> 201</w:t>
      </w:r>
      <w:r>
        <w:t>4</w:t>
      </w:r>
      <w:r w:rsidRPr="007205FE">
        <w:t xml:space="preserve"> г. № </w:t>
      </w:r>
      <w:r>
        <w:t>167</w:t>
      </w:r>
      <w:r w:rsidRPr="007205FE">
        <w:t>.</w:t>
      </w:r>
    </w:p>
    <w:p w:rsidR="00E22DA0" w:rsidRPr="007205FE" w:rsidRDefault="00E22DA0" w:rsidP="00E22DA0">
      <w:r w:rsidRPr="007205FE">
        <w:t>4.  При разработке Проекта учтены требования федеральных, региональных и местных нормативных правовых актов в действующей на момент разработки Проекта редакции: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Градостроительного кодекса Российской Федерации;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Лесного кодекса Российской Федерации;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Водного кодекса Российской Федерации;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Земельного кодекса Российской Федерации;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«О пожарной безопасности» №69-ФЗ от 21.12.1994 г.;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24.04.1995 г. №52-ФЗ «О животном мире»;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24 ноября 1995 года № 181-ФЗ «О социальной защите инвалидов в Российской Федерации»;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lastRenderedPageBreak/>
        <w:t>Федерального закона от 30 марта 1999 года № 52-ФЗ «О санитарно-эпидемиологическом благополучии населения»;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10 января 2002 года №7-ФЗ «Об охране окружающей среды»;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14 января 1993 г. №4292-1 «Об увековечивании памяти погибших при защите Отечества»;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21 декабря 2004 года № 172-ФЗ «О переводе земель или земельных участков из одной категории в другую</w:t>
      </w:r>
      <w:proofErr w:type="gramStart"/>
      <w:r w:rsidRPr="007205FE">
        <w:t>»;.</w:t>
      </w:r>
      <w:proofErr w:type="gramEnd"/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8 октября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Российской Федерации от 10 декабря 2007 года № 196-ФЗ «О безопасности дорожного движения»;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Федерального закона от 22 июня 2008 года № 123-ФЗ «Технический регламент о требованиях пожарной безопасности»;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Областного закона «О пожарной безопасности Ленинградской области» №169-оз от 25.12.2006 г.;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Областного закона от 15 июня 2010 года №32-оз «Об административно-территориальном устройстве Ленинградской области и порядке его изменения».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 xml:space="preserve">Приказа комитета по природным ресурсам Ленинградской области N 29 от 12.05.2010 года «Об установлении </w:t>
      </w:r>
      <w:proofErr w:type="spellStart"/>
      <w:r w:rsidRPr="007205FE">
        <w:t>водоохранных</w:t>
      </w:r>
      <w:proofErr w:type="spellEnd"/>
      <w:r w:rsidRPr="007205FE">
        <w:t xml:space="preserve"> зон и прибрежных защитных полос водных объектов»;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Лесного плана Ленинградской области;</w:t>
      </w:r>
    </w:p>
    <w:p w:rsidR="00E22DA0" w:rsidRPr="007205FE" w:rsidRDefault="00E22DA0" w:rsidP="00E22DA0">
      <w:pPr>
        <w:numPr>
          <w:ilvl w:val="0"/>
          <w:numId w:val="1"/>
        </w:numPr>
      </w:pPr>
      <w:r w:rsidRPr="007205FE">
        <w:t>Лесохозяйственного регламента Кировского лесничества Ленинградской области, утвержденного приказом комитета по природным ресурсам Ленинградской области от 30 декабря 2010 года № 53.</w:t>
      </w:r>
    </w:p>
    <w:p w:rsidR="00E22DA0" w:rsidRPr="007205FE" w:rsidRDefault="00E22DA0" w:rsidP="00E22DA0">
      <w:r>
        <w:t>5.</w:t>
      </w:r>
      <w:r w:rsidRPr="007205FE">
        <w:t>Проект разработан с учетом требований и рекомендаций следующей нормативно-технической документации: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НПБ 101-95 «Нормы проектирования объектов пожарной охраны»;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lastRenderedPageBreak/>
        <w:t>СанПиН 2.2.1/2.1.1.1200-03 Новая редакция «Санитарно-защитные зоны и санитарная классификация предприятий, сооружений и иных объектов»;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СанПиН 2.1.4.1110-02 «Зоны санитарной охраны источников водоснабжения и водопроводов питьевого качества»;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СанПиН 2.1.6.1032-01 «Гигиенические требования к обеспечению качества атмосферного воздуха населенных мест»;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СанПиН 2.1.2.1002-00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спорта» с изменениями по СанПиН 2.1.2.2261-07;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СанПиН 42-128-4690-88 «Санитарные правила содержания населенных мест»;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11-02-96 «Инженерно-экологические изыскания для строительства. Основные положения», М., Минстрой России, 1997 г.;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СП 42.13330.2011 «Градостроительство. Планировка и застройка городских и сельских поселений». Актуализированная редакция СНиП 2.07.01-89*;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22-02-2003 Инженерная защита территорий, зданий и сооружений от опасных геологических процессов. Основные положения;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35-01-2001 «Доступность зданий и сооружений для маломобильных групп населения»;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23-01-99 «Строительная климатология»;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СП 51.13330.2011 «Защита от шума». Актуализированная редакция СНиП 23-03-2003;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2.05.02-85* «Автомобильные дороги»;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2.04.02-84* «Водоснабжение. Наружные сети и сооружения»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2.04.03-85 «Канализация наружные сети и сооружения».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41-02-2003 «Тепловые сети»;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СНиП 2.05.06-85* «Магистральные трубопроводы.</w:t>
      </w:r>
    </w:p>
    <w:p w:rsidR="00E22DA0" w:rsidRPr="007205FE" w:rsidRDefault="00B260A8" w:rsidP="00E22DA0">
      <w:pPr>
        <w:numPr>
          <w:ilvl w:val="0"/>
          <w:numId w:val="2"/>
        </w:numPr>
      </w:pPr>
      <w:hyperlink r:id="rId5" w:history="1">
        <w:r w:rsidR="00E22DA0" w:rsidRPr="007205FE">
          <w:rPr>
            <w:rStyle w:val="a3"/>
          </w:rPr>
          <w:t>СП 62.13330.2011 «Газораспределительные системы»</w:t>
        </w:r>
      </w:hyperlink>
      <w:r w:rsidR="00E22DA0" w:rsidRPr="007205FE">
        <w:t>. Актуализированная редакция СНиП 42-01-2002;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СП 31-110-2003 «Проектирование и монтаж электроустановок жилых и общественных зданий»;</w:t>
      </w:r>
    </w:p>
    <w:p w:rsidR="00E22DA0" w:rsidRPr="007205FE" w:rsidRDefault="00E22DA0" w:rsidP="00E22DA0">
      <w:pPr>
        <w:numPr>
          <w:ilvl w:val="0"/>
          <w:numId w:val="2"/>
        </w:numPr>
      </w:pPr>
      <w:r w:rsidRPr="007205FE">
        <w:t>СП 132.13330.2011 «Обеспечение антитеррористической защищенности зданий и сооружений. Общие требования проектирования».</w:t>
      </w:r>
    </w:p>
    <w:p w:rsidR="00E22DA0" w:rsidRPr="007205FE" w:rsidRDefault="00E22DA0" w:rsidP="00E22DA0">
      <w:r>
        <w:lastRenderedPageBreak/>
        <w:t>6.</w:t>
      </w:r>
      <w:r w:rsidRPr="007205FE">
        <w:t> Проект на цифровых топографических материалах масштаба 1:2 000 для открытого пользования, выполненных в 201</w:t>
      </w:r>
      <w:r>
        <w:t>4</w:t>
      </w:r>
      <w:r w:rsidRPr="007205FE">
        <w:t> г. ООО «ТАЛЬВЕГ» (лицензии № СЗГ-02189Г и № СЗГ-02190К от 28.01.2008 г., а также ГС-2-78-02-27-0-4716008424-011398-1 от 29.08.2008 г.), система координат 1964 г., система высот – Балтийская 1977 г.</w:t>
      </w:r>
    </w:p>
    <w:p w:rsidR="00E22DA0" w:rsidRDefault="00E22DA0" w:rsidP="00E22DA0">
      <w:pPr>
        <w:tabs>
          <w:tab w:val="left" w:pos="5880"/>
        </w:tabs>
      </w:pPr>
      <w:r>
        <w:t xml:space="preserve">7. </w:t>
      </w:r>
      <w:r w:rsidRPr="007205FE">
        <w:t xml:space="preserve">. При разработке Проекта использованы следующие программные продукты - </w:t>
      </w:r>
      <w:proofErr w:type="spellStart"/>
      <w:r w:rsidRPr="007205FE">
        <w:t>MicrosoftOffice</w:t>
      </w:r>
      <w:proofErr w:type="spellEnd"/>
      <w:r w:rsidRPr="007205FE">
        <w:t xml:space="preserve"> 2010 (</w:t>
      </w:r>
      <w:r w:rsidRPr="007205FE">
        <w:rPr>
          <w:lang w:val="en-US"/>
        </w:rPr>
        <w:t>Word</w:t>
      </w:r>
      <w:r w:rsidRPr="007205FE">
        <w:t xml:space="preserve">, </w:t>
      </w:r>
      <w:proofErr w:type="spellStart"/>
      <w:r w:rsidRPr="007205FE">
        <w:t>Excel</w:t>
      </w:r>
      <w:proofErr w:type="spellEnd"/>
      <w:r w:rsidRPr="007205FE">
        <w:t xml:space="preserve">), </w:t>
      </w:r>
      <w:proofErr w:type="spellStart"/>
      <w:r w:rsidRPr="007205FE">
        <w:t>AutoCAD</w:t>
      </w:r>
      <w:proofErr w:type="spellEnd"/>
      <w:r w:rsidRPr="007205FE">
        <w:t>.</w:t>
      </w:r>
    </w:p>
    <w:p w:rsidR="00E22DA0" w:rsidRPr="007205FE" w:rsidRDefault="00E22DA0" w:rsidP="00811FAB">
      <w:pPr>
        <w:pStyle w:val="1"/>
      </w:pPr>
      <w:bookmarkStart w:id="3" w:name="_Toc352676373"/>
      <w:bookmarkStart w:id="4" w:name="_Toc403988742"/>
      <w:r>
        <w:t>2</w:t>
      </w:r>
      <w:r w:rsidRPr="007205FE">
        <w:t>. 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  <w:bookmarkEnd w:id="3"/>
      <w:bookmarkEnd w:id="4"/>
    </w:p>
    <w:p w:rsidR="005B30E5" w:rsidRPr="007205FE" w:rsidRDefault="005B30E5" w:rsidP="005B30E5">
      <w:r w:rsidRPr="007205FE">
        <w:t xml:space="preserve">В соответствии с проектом Генерального плана </w:t>
      </w:r>
      <w:r>
        <w:t>Веревского</w:t>
      </w:r>
      <w:r w:rsidRPr="007205FE">
        <w:t xml:space="preserve"> сельского поселения территория проектирования будет отнесена к категории земель «земли населенных пунктов» с видом разрешенного использования «для индивидуального жилищного строительства». Общее количество проектируемых земельных участков, предназначенных для индивидуального жилищного строительства – </w:t>
      </w:r>
      <w:r w:rsidR="00183699">
        <w:t>34</w:t>
      </w:r>
      <w:r w:rsidRPr="007205FE">
        <w:t xml:space="preserve">. Эта цифра соответствует численности постоянного населения равной </w:t>
      </w:r>
      <w:r w:rsidR="00183699">
        <w:t>89</w:t>
      </w:r>
      <w:r w:rsidRPr="007205FE">
        <w:t xml:space="preserve"> человек. При этом, объекты социального и культурно-бытового обслуживания, в соответствии с материалами проекта Генерального плана планируются к размещению за пределами территории проектирования. В границах проектирования планируется размещения одного объекта </w:t>
      </w:r>
      <w:r w:rsidR="00F34F9C">
        <w:t>делового назначения – автостоянки открытого типа</w:t>
      </w:r>
      <w:r w:rsidRPr="007205FE">
        <w:t>. Иных объектов капитального строительства федерального, регионального или местного значения на территории проектирования не запланировано.</w:t>
      </w:r>
    </w:p>
    <w:p w:rsidR="00F34F9C" w:rsidRPr="00811FAB" w:rsidRDefault="00F34F9C" w:rsidP="00F34F9C">
      <w:pPr>
        <w:pStyle w:val="2"/>
        <w:rPr>
          <w:rFonts w:eastAsia="Calibri"/>
          <w:color w:val="000000" w:themeColor="text1"/>
        </w:rPr>
      </w:pPr>
      <w:bookmarkStart w:id="5" w:name="_Toc403988743"/>
      <w:r w:rsidRPr="00811FAB">
        <w:rPr>
          <w:color w:val="000000" w:themeColor="text1"/>
        </w:rPr>
        <w:t>2</w:t>
      </w:r>
      <w:r w:rsidRPr="00811FAB">
        <w:rPr>
          <w:rFonts w:eastAsia="Calibri"/>
          <w:color w:val="000000" w:themeColor="text1"/>
        </w:rPr>
        <w:t>.2. Сведения о транспортной инфраструктуре</w:t>
      </w:r>
      <w:bookmarkEnd w:id="5"/>
    </w:p>
    <w:p w:rsidR="00F34F9C" w:rsidRPr="007205FE" w:rsidRDefault="00F34F9C" w:rsidP="00F34F9C">
      <w:r w:rsidRPr="007205FE">
        <w:t xml:space="preserve">Учитывая сложившуюся структуру землепользования при размещении улиц и проездов необходимо было руководствоваться наименьшими изменениями существующих границ земельных участков. Таким образом, была принята схема движения транспорта, учитывающая организацию </w:t>
      </w:r>
      <w:r>
        <w:t>двухстороннего</w:t>
      </w:r>
      <w:r w:rsidRPr="007205FE">
        <w:t xml:space="preserve"> движения</w:t>
      </w:r>
      <w:r>
        <w:t>. В проекте выделенодва</w:t>
      </w:r>
      <w:r w:rsidRPr="007205FE">
        <w:t xml:space="preserve"> типа поперечного профиля улиц: основная </w:t>
      </w:r>
      <w:r>
        <w:t xml:space="preserve">улица в жилой застройке </w:t>
      </w:r>
      <w:r w:rsidRPr="007205FE">
        <w:t>и проезд.</w:t>
      </w:r>
    </w:p>
    <w:p w:rsidR="00F34F9C" w:rsidRPr="007205FE" w:rsidRDefault="00F34F9C" w:rsidP="00F34F9C">
      <w:r w:rsidRPr="007205FE">
        <w:t xml:space="preserve">Площадки для временного хранения легкового автомобильного транспорта располагаются на территории земельных участков, предназначенных для индивидуального жилищного строительства. </w:t>
      </w:r>
      <w:proofErr w:type="spellStart"/>
      <w:r>
        <w:t>Предусмотренна</w:t>
      </w:r>
      <w:proofErr w:type="spellEnd"/>
      <w:r>
        <w:t xml:space="preserve"> автостоянка открытого типа на 60 </w:t>
      </w:r>
      <w:proofErr w:type="spellStart"/>
      <w:r>
        <w:t>машино-мест</w:t>
      </w:r>
      <w:proofErr w:type="spellEnd"/>
    </w:p>
    <w:p w:rsidR="00F34F9C" w:rsidRPr="007205FE" w:rsidRDefault="00F34F9C" w:rsidP="00F34F9C">
      <w:r w:rsidRPr="007205FE">
        <w:t xml:space="preserve">Маршруты общественного транспорта и остановки общественного транспорта в соответствии с проектом Генерального плана </w:t>
      </w:r>
      <w:proofErr w:type="spellStart"/>
      <w:r>
        <w:t>Суховского</w:t>
      </w:r>
      <w:proofErr w:type="spellEnd"/>
      <w:r w:rsidRPr="007205FE">
        <w:t xml:space="preserve"> сельского поселения на территории проектирования не предусматриваются. Ближайшая остановка общественного транспорта расположена возле </w:t>
      </w:r>
      <w:r>
        <w:t xml:space="preserve">деревни </w:t>
      </w:r>
      <w:proofErr w:type="spellStart"/>
      <w:r>
        <w:t>Низово</w:t>
      </w:r>
      <w:proofErr w:type="spellEnd"/>
      <w:r w:rsidRPr="007205FE">
        <w:t>.</w:t>
      </w:r>
    </w:p>
    <w:p w:rsidR="003C57CF" w:rsidRDefault="003C57CF" w:rsidP="00F34F9C">
      <w:pPr>
        <w:pStyle w:val="2"/>
        <w:rPr>
          <w:color w:val="000000" w:themeColor="text1"/>
        </w:rPr>
      </w:pPr>
    </w:p>
    <w:p w:rsidR="003C57CF" w:rsidRDefault="003C57CF" w:rsidP="00F34F9C">
      <w:pPr>
        <w:pStyle w:val="2"/>
        <w:rPr>
          <w:color w:val="000000" w:themeColor="text1"/>
        </w:rPr>
      </w:pPr>
    </w:p>
    <w:p w:rsidR="003C57CF" w:rsidRDefault="003C57CF" w:rsidP="003C57CF"/>
    <w:p w:rsidR="003C57CF" w:rsidRPr="003C57CF" w:rsidRDefault="003C57CF" w:rsidP="003C57CF"/>
    <w:p w:rsidR="00F34F9C" w:rsidRPr="00811FAB" w:rsidRDefault="00F34F9C" w:rsidP="00F34F9C">
      <w:pPr>
        <w:pStyle w:val="2"/>
        <w:rPr>
          <w:rFonts w:eastAsia="Calibri"/>
          <w:color w:val="000000" w:themeColor="text1"/>
        </w:rPr>
      </w:pPr>
      <w:bookmarkStart w:id="6" w:name="_Toc403988744"/>
      <w:r w:rsidRPr="00811FAB">
        <w:rPr>
          <w:color w:val="000000" w:themeColor="text1"/>
        </w:rPr>
        <w:lastRenderedPageBreak/>
        <w:t>2</w:t>
      </w:r>
      <w:r w:rsidRPr="00811FAB">
        <w:rPr>
          <w:rFonts w:eastAsia="Calibri"/>
          <w:color w:val="000000" w:themeColor="text1"/>
        </w:rPr>
        <w:t>.3. Сведения об инженерной инфраструктуре</w:t>
      </w:r>
      <w:bookmarkEnd w:id="6"/>
    </w:p>
    <w:p w:rsidR="00F34F9C" w:rsidRPr="007205FE" w:rsidRDefault="00F34F9C" w:rsidP="00F34F9C">
      <w:pPr>
        <w:rPr>
          <w:u w:val="single"/>
        </w:rPr>
      </w:pPr>
      <w:r>
        <w:rPr>
          <w:u w:val="single"/>
        </w:rPr>
        <w:t>Электроснабжение</w:t>
      </w:r>
    </w:p>
    <w:p w:rsidR="00F34F9C" w:rsidRPr="007205FE" w:rsidRDefault="00F34F9C" w:rsidP="00F34F9C">
      <w:r w:rsidRPr="007205FE">
        <w:t>Расчет потребности в электроснабжении территории произведен на основании минимального и среднего значений присоединяемой мощности – от 3 кВт до 15 кВт.</w:t>
      </w:r>
    </w:p>
    <w:p w:rsidR="00F34F9C" w:rsidRPr="007205FE" w:rsidRDefault="00F34F9C" w:rsidP="00F34F9C">
      <w:r w:rsidRPr="007205FE">
        <w:t xml:space="preserve">Таким образом, учитывая общее количество домовладений на территории проектирования потребность в электроснабжении равна: минимальная – </w:t>
      </w:r>
      <w:r>
        <w:t>102</w:t>
      </w:r>
      <w:r w:rsidRPr="007205FE">
        <w:t xml:space="preserve"> кВт, средняя – </w:t>
      </w:r>
      <w:r>
        <w:t>510</w:t>
      </w:r>
      <w:r w:rsidRPr="007205FE">
        <w:t xml:space="preserve"> кВт.</w:t>
      </w:r>
    </w:p>
    <w:p w:rsidR="00F34F9C" w:rsidRPr="007205FE" w:rsidRDefault="00F34F9C" w:rsidP="00F34F9C">
      <w:r w:rsidRPr="007205FE">
        <w:t>Проектом планируется обеспечение централизованного электроснабжения территории проектирования</w:t>
      </w:r>
      <w:r w:rsidR="002900E5">
        <w:t xml:space="preserve"> от мощностей ОАО «Ленэнерго»</w:t>
      </w:r>
      <w:r w:rsidRPr="007205FE">
        <w:t>, для чего буд</w:t>
      </w:r>
      <w:r>
        <w:t>ет</w:t>
      </w:r>
      <w:r w:rsidRPr="007205FE">
        <w:t>размещен</w:t>
      </w:r>
      <w:r>
        <w:t>а</w:t>
      </w:r>
      <w:r w:rsidRPr="007205FE">
        <w:t xml:space="preserve">  трансформаторн</w:t>
      </w:r>
      <w:r>
        <w:t>ая</w:t>
      </w:r>
      <w:r w:rsidRPr="007205FE">
        <w:t xml:space="preserve"> подстанци</w:t>
      </w:r>
      <w:r>
        <w:t>я</w:t>
      </w:r>
      <w:r w:rsidRPr="007205FE">
        <w:t xml:space="preserve"> мощностью до </w:t>
      </w:r>
      <w:r>
        <w:t>700 кВт</w:t>
      </w:r>
      <w:proofErr w:type="gramStart"/>
      <w:r>
        <w:t xml:space="preserve"> </w:t>
      </w:r>
      <w:r w:rsidRPr="007205FE">
        <w:t>.</w:t>
      </w:r>
      <w:proofErr w:type="gramEnd"/>
    </w:p>
    <w:p w:rsidR="00A70C2C" w:rsidRPr="007205FE" w:rsidRDefault="00A70C2C" w:rsidP="00A70C2C">
      <w:pPr>
        <w:rPr>
          <w:u w:val="single"/>
        </w:rPr>
      </w:pPr>
      <w:r w:rsidRPr="007205FE">
        <w:rPr>
          <w:u w:val="single"/>
        </w:rPr>
        <w:t>Газоснабжение и теплоснабжения</w:t>
      </w:r>
    </w:p>
    <w:p w:rsidR="00A70C2C" w:rsidRPr="007205FE" w:rsidRDefault="00A70C2C" w:rsidP="00A70C2C">
      <w:r w:rsidRPr="007205FE">
        <w:t xml:space="preserve">Газоснабжение территории планируется осуществлять </w:t>
      </w:r>
      <w:r>
        <w:t>локально.  Планируется автономное газоснабжение для каждого земельного участка</w:t>
      </w:r>
    </w:p>
    <w:p w:rsidR="00A70C2C" w:rsidRPr="007205FE" w:rsidRDefault="00A70C2C" w:rsidP="00A70C2C">
      <w:r>
        <w:t>Теплоснабжение</w:t>
      </w:r>
      <w:r w:rsidRPr="007205FE">
        <w:t xml:space="preserve"> территории планируется осуществлять </w:t>
      </w:r>
      <w:r>
        <w:t>локально.  Планируется автономное теплоснабжение для каждого земельного участка</w:t>
      </w:r>
    </w:p>
    <w:p w:rsidR="00A70C2C" w:rsidRPr="007205FE" w:rsidRDefault="00A70C2C" w:rsidP="00A70C2C">
      <w:pPr>
        <w:rPr>
          <w:u w:val="single"/>
        </w:rPr>
      </w:pPr>
      <w:r w:rsidRPr="007205FE">
        <w:rPr>
          <w:u w:val="single"/>
        </w:rPr>
        <w:t>Водоснабжение и водоотведение</w:t>
      </w:r>
    </w:p>
    <w:p w:rsidR="00A70C2C" w:rsidRPr="007205FE" w:rsidRDefault="00A70C2C" w:rsidP="00A70C2C">
      <w:r w:rsidRPr="007205FE">
        <w:t xml:space="preserve">Напорные подземные воды в границах территории проектирования, имеют эксплуатационное значение и приурочены к карбонатным породам ордовикской серии. </w:t>
      </w:r>
      <w:r>
        <w:t>В</w:t>
      </w:r>
      <w:r w:rsidRPr="007205FE">
        <w:t xml:space="preserve">одоснабжение для планируемой застройки предусмотрено </w:t>
      </w:r>
      <w:r w:rsidR="002900E5">
        <w:t>ло</w:t>
      </w:r>
      <w:r w:rsidR="00967F02">
        <w:t>кальное</w:t>
      </w:r>
      <w:r w:rsidRPr="007205FE">
        <w:t xml:space="preserve">, </w:t>
      </w:r>
      <w:r>
        <w:t xml:space="preserve">из скважин, планируемых к размещению </w:t>
      </w:r>
      <w:r w:rsidR="00967F02">
        <w:t>на проектируемых земельных участках</w:t>
      </w:r>
      <w:r w:rsidRPr="007205FE">
        <w:t xml:space="preserve"> Общий объем потребления воды рассчитан исходя из нормативного потребления воды на одного жителя: минимальное значение – 50 литров в сутки, максимальное – 230 литров в сутки. Таким образом, общий объем водопотребления с одного земельного участка: от 145 литров до 667 литров в сутки. Общий объем водопотребления для всей территории проектирования: от </w:t>
      </w:r>
      <w:r w:rsidR="002900E5">
        <w:t>4450</w:t>
      </w:r>
      <w:r w:rsidRPr="007205FE">
        <w:t xml:space="preserve"> литров до </w:t>
      </w:r>
      <w:r w:rsidR="002900E5">
        <w:t>20470</w:t>
      </w:r>
      <w:r w:rsidRPr="007205FE">
        <w:t xml:space="preserve"> литров в сутки.</w:t>
      </w:r>
    </w:p>
    <w:p w:rsidR="00A70C2C" w:rsidRPr="007205FE" w:rsidRDefault="00A70C2C" w:rsidP="00A70C2C">
      <w:r w:rsidRPr="007205FE">
        <w:t xml:space="preserve">Для водоотведения будут использоваться локальные очистные сооружения в виде септиков, из которых жидкие бытовые отходы будут вывозиться на канализационные очистные сооружения </w:t>
      </w:r>
      <w:proofErr w:type="spellStart"/>
      <w:r w:rsidR="002900E5">
        <w:t>Суховского</w:t>
      </w:r>
      <w:proofErr w:type="spellEnd"/>
      <w:r w:rsidRPr="007205FE">
        <w:t xml:space="preserve"> сельского поселения. Объем водоотведения с одного земельного участка: от 145 литров до 667 литров в сутки. Общий объем водоотведения для всей территории проектирования: от </w:t>
      </w:r>
      <w:r w:rsidR="002900E5">
        <w:t>4390</w:t>
      </w:r>
      <w:r w:rsidRPr="007205FE">
        <w:t xml:space="preserve"> литров до </w:t>
      </w:r>
      <w:r w:rsidR="002900E5">
        <w:t>22678</w:t>
      </w:r>
      <w:r w:rsidRPr="007205FE">
        <w:t xml:space="preserve"> литров в сутки.</w:t>
      </w:r>
    </w:p>
    <w:p w:rsidR="002900E5" w:rsidRPr="00811FAB" w:rsidRDefault="002900E5" w:rsidP="002900E5">
      <w:pPr>
        <w:pStyle w:val="2"/>
        <w:rPr>
          <w:color w:val="000000" w:themeColor="text1"/>
        </w:rPr>
      </w:pPr>
      <w:bookmarkStart w:id="7" w:name="_Toc352676374"/>
      <w:bookmarkStart w:id="8" w:name="_Toc403988745"/>
      <w:r w:rsidRPr="00811FAB">
        <w:rPr>
          <w:color w:val="000000" w:themeColor="text1"/>
        </w:rPr>
        <w:t>2.4. Социальная инфраструктура</w:t>
      </w:r>
      <w:bookmarkEnd w:id="7"/>
      <w:bookmarkEnd w:id="8"/>
    </w:p>
    <w:p w:rsidR="002900E5" w:rsidRPr="007205FE" w:rsidRDefault="002900E5" w:rsidP="002900E5">
      <w:r w:rsidRPr="007205FE">
        <w:t xml:space="preserve">Объекты социальной инфраструктуры периодического и эпизодического посещения в соответствии с проектом Генерального плана </w:t>
      </w:r>
      <w:proofErr w:type="spellStart"/>
      <w:r>
        <w:t>Суховского</w:t>
      </w:r>
      <w:proofErr w:type="spellEnd"/>
      <w:r w:rsidRPr="007205FE">
        <w:t xml:space="preserve"> сельского поселения на территории проектирования не предусмотрены. Из объектов социальной инфраструктуры повседневного посещения на территории пр</w:t>
      </w:r>
      <w:r>
        <w:t>оектирования размещается объект</w:t>
      </w:r>
      <w:r w:rsidRPr="007205FE">
        <w:t xml:space="preserve"> делового назначения, включающий в себя </w:t>
      </w:r>
      <w:r>
        <w:t>автостоянку открытого типа</w:t>
      </w:r>
    </w:p>
    <w:p w:rsidR="002900E5" w:rsidRPr="007205FE" w:rsidRDefault="002900E5" w:rsidP="002900E5">
      <w:pPr>
        <w:rPr>
          <w:b/>
        </w:rPr>
      </w:pPr>
      <w:r w:rsidRPr="007205FE">
        <w:rPr>
          <w:b/>
        </w:rPr>
        <w:t>Обеспечение доступа для маломобильных групп населения</w:t>
      </w:r>
    </w:p>
    <w:p w:rsidR="002900E5" w:rsidRPr="007205FE" w:rsidRDefault="002900E5" w:rsidP="002900E5">
      <w:r w:rsidRPr="007205FE">
        <w:t>Мероприятия по обеспечению доступности жилых объектов, объектов социальной инфраструктуры для маломобильных групп населения включают следующее:</w:t>
      </w:r>
    </w:p>
    <w:p w:rsidR="002900E5" w:rsidRPr="007205FE" w:rsidRDefault="002900E5" w:rsidP="002900E5">
      <w:r w:rsidRPr="007205FE">
        <w:lastRenderedPageBreak/>
        <w:t>1. </w:t>
      </w:r>
      <w:proofErr w:type="gramStart"/>
      <w:r w:rsidRPr="007205FE">
        <w:t>Уклоны пешеходных дорожек и тротуаров, которые предназначаются для пользования маломобильных групп населения на креслах-колясках и престарелых, устанавливаются следующие: продольный – 5 % , поперечный – 1 %. Ширина пешеходного пути через островок безопасности в местах перехода через проезжую часть улиц устанавливается равной 3 м, длина – 2 м. Опасные для инвалидов участки и пространства огораживаются бортовым камнем высотой 0,1 м.</w:t>
      </w:r>
      <w:proofErr w:type="gramEnd"/>
    </w:p>
    <w:p w:rsidR="002900E5" w:rsidRPr="007205FE" w:rsidRDefault="002900E5" w:rsidP="002900E5">
      <w:r w:rsidRPr="007205FE">
        <w:t>2. Транспортные проезды и пешеходные дороги на пути к объектам, посещаемым инвалидами, совмещаются.</w:t>
      </w:r>
    </w:p>
    <w:p w:rsidR="002900E5" w:rsidRPr="007205FE" w:rsidRDefault="002900E5" w:rsidP="002900E5">
      <w:r w:rsidRPr="007205FE">
        <w:t>3. 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1,6×1,6 м через каждые 60-100 м пути для обеспечения возможности разъезда маломобильной группы населения на креслах-колясках.</w:t>
      </w:r>
    </w:p>
    <w:p w:rsidR="002900E5" w:rsidRPr="007205FE" w:rsidRDefault="002900E5" w:rsidP="002900E5">
      <w:r w:rsidRPr="007205FE">
        <w:t>4. Полоса движения маломобильной группы населения на креслах-колясках и механических колясках выделяется с левой стороны на полосе пешеходного движения на участке, пешеходных дорогах.</w:t>
      </w:r>
    </w:p>
    <w:p w:rsidR="002900E5" w:rsidRPr="007205FE" w:rsidRDefault="002900E5" w:rsidP="002900E5">
      <w:pPr>
        <w:rPr>
          <w:u w:val="single"/>
        </w:rPr>
      </w:pPr>
      <w:r w:rsidRPr="007205FE">
        <w:rPr>
          <w:u w:val="single"/>
        </w:rPr>
        <w:t>Санитарная очистка территории</w:t>
      </w:r>
    </w:p>
    <w:p w:rsidR="002900E5" w:rsidRPr="007205FE" w:rsidRDefault="002900E5" w:rsidP="002900E5">
      <w:r w:rsidRPr="007205FE">
        <w:t>В границах территории проектирования контейнеры для сбора мусора размещаются в границах земельных участков, предназначенных для индивидуального жилищного строительства, из которых мусор будет вывозиться на специализированные полигоны ТБО и мусороперерабатывающие заводы в соответствии с планами Гатчинского муниципального района.</w:t>
      </w:r>
    </w:p>
    <w:p w:rsidR="00E22DA0" w:rsidRPr="00E22DA0" w:rsidRDefault="00E22DA0" w:rsidP="00E22DA0">
      <w:pPr>
        <w:tabs>
          <w:tab w:val="left" w:pos="5880"/>
        </w:tabs>
      </w:pPr>
    </w:p>
    <w:sectPr w:rsidR="00E22DA0" w:rsidRPr="00E22DA0" w:rsidSect="005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C4"/>
    <w:multiLevelType w:val="hybridMultilevel"/>
    <w:tmpl w:val="F3745280"/>
    <w:lvl w:ilvl="0" w:tplc="5BAAE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301A25"/>
    <w:multiLevelType w:val="hybridMultilevel"/>
    <w:tmpl w:val="788E7A14"/>
    <w:lvl w:ilvl="0" w:tplc="5BAAE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A0"/>
    <w:rsid w:val="00046253"/>
    <w:rsid w:val="00183699"/>
    <w:rsid w:val="002900E5"/>
    <w:rsid w:val="00306C4E"/>
    <w:rsid w:val="003C57CF"/>
    <w:rsid w:val="00563F00"/>
    <w:rsid w:val="005B30E5"/>
    <w:rsid w:val="006F3946"/>
    <w:rsid w:val="00811FAB"/>
    <w:rsid w:val="00967F02"/>
    <w:rsid w:val="00A42B37"/>
    <w:rsid w:val="00A70C2C"/>
    <w:rsid w:val="00B260A8"/>
    <w:rsid w:val="00E22DA0"/>
    <w:rsid w:val="00F34F9C"/>
    <w:rsid w:val="00FB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0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1FAB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F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FAB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unhideWhenUsed/>
    <w:rsid w:val="00E22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D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1FAB"/>
    <w:rPr>
      <w:rFonts w:ascii="Times New Roman" w:eastAsiaTheme="majorEastAsia" w:hAnsi="Times New Roman" w:cstheme="majorBidi"/>
      <w:b/>
      <w:sz w:val="24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811FAB"/>
    <w:pPr>
      <w:jc w:val="left"/>
      <w:outlineLvl w:val="9"/>
    </w:pPr>
    <w:rPr>
      <w:rFonts w:ascii="Cambria" w:hAnsi="Cambria"/>
      <w:color w:val="365F91"/>
      <w:sz w:val="28"/>
    </w:rPr>
  </w:style>
  <w:style w:type="paragraph" w:styleId="11">
    <w:name w:val="toc 1"/>
    <w:basedOn w:val="a"/>
    <w:next w:val="a"/>
    <w:autoRedefine/>
    <w:uiPriority w:val="39"/>
    <w:unhideWhenUsed/>
    <w:rsid w:val="00811F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1FAB"/>
    <w:pPr>
      <w:spacing w:after="100"/>
      <w:ind w:left="240"/>
    </w:pPr>
  </w:style>
  <w:style w:type="paragraph" w:styleId="a6">
    <w:name w:val="Balloon Text"/>
    <w:basedOn w:val="a"/>
    <w:link w:val="a7"/>
    <w:uiPriority w:val="99"/>
    <w:semiHidden/>
    <w:unhideWhenUsed/>
    <w:rsid w:val="0030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egion.ru/tehreg/482/484/486/10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9</cp:revision>
  <cp:lastPrinted>2014-12-25T06:01:00Z</cp:lastPrinted>
  <dcterms:created xsi:type="dcterms:W3CDTF">2014-11-17T07:50:00Z</dcterms:created>
  <dcterms:modified xsi:type="dcterms:W3CDTF">2014-12-25T06:01:00Z</dcterms:modified>
</cp:coreProperties>
</file>