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C" w:rsidRDefault="001474B6" w:rsidP="001474B6">
      <w:pPr>
        <w:jc w:val="both"/>
      </w:pPr>
      <w:r>
        <w:t>Информация на портал :</w:t>
      </w:r>
    </w:p>
    <w:p w:rsidR="001474B6" w:rsidRPr="001474B6" w:rsidRDefault="001474B6" w:rsidP="001474B6">
      <w:pPr>
        <w:jc w:val="both"/>
        <w:rPr>
          <w:b/>
        </w:rPr>
      </w:pPr>
      <w:r>
        <w:rPr>
          <w:b/>
        </w:rPr>
        <w:t>Снижение налоговой нагрузки для субъектов малого и среднего бизнеса  в 2016году</w:t>
      </w:r>
      <w:r w:rsidRPr="001474B6">
        <w:rPr>
          <w:b/>
        </w:rPr>
        <w:t xml:space="preserve"> это не миф,  а реальность!</w:t>
      </w:r>
    </w:p>
    <w:p w:rsidR="001474B6" w:rsidRDefault="001474B6" w:rsidP="001474B6">
      <w:pPr>
        <w:jc w:val="both"/>
      </w:pPr>
      <w:r>
        <w:t>В связи с изменениями в  Налоговый кодекс Российской Федерации и  ряд областных законов Ленинградской области вступили в законную силу налоговые каникулы  и льготное налогообложение для организаций СМБ  и индивидуальных предпринимателей:</w:t>
      </w:r>
    </w:p>
    <w:p w:rsidR="001474B6" w:rsidRDefault="001474B6" w:rsidP="001474B6">
      <w:pPr>
        <w:jc w:val="both"/>
      </w:pPr>
      <w:r>
        <w:t>-</w:t>
      </w:r>
      <w:r w:rsidRPr="001474B6">
        <w:t xml:space="preserve"> </w:t>
      </w:r>
      <w:r>
        <w:t>с 1января 2016года снижена ставка налогообложения с 7% до 5% для налогоплательщиков,  применяющих  упрощенную систему налогообложения (УСН), которые выбрали  в качестве  объекта налогообложения доходы, уменьшенные на величину расходов;</w:t>
      </w:r>
    </w:p>
    <w:p w:rsidR="001474B6" w:rsidRDefault="001474B6" w:rsidP="001474B6">
      <w:pPr>
        <w:jc w:val="both"/>
      </w:pPr>
      <w:r>
        <w:t>- для налогоплательщиков -индивидуальных предпринимателей,  впервые зарегистрированных после вступления в силу областного закона № 73-оз от 20.07.2015г., осуществляющих предпринимательскую деятельность в производственной сфере( производство пищевых продуктов, швейное производство, производство кожи и т.д.),  социальной ( образование, здравоохранение) и ( или) научной сферах, налоговая ставка установлена в размере 0 процентов. Указанные изменения следует учесть при расчете налоговых деклараций за 2015год и уплате авансовых платежей по налогу в 2016году.</w:t>
      </w:r>
    </w:p>
    <w:p w:rsidR="001474B6" w:rsidRDefault="001474B6" w:rsidP="001474B6">
      <w:pPr>
        <w:jc w:val="both"/>
      </w:pPr>
      <w:r>
        <w:t>-</w:t>
      </w:r>
      <w:r w:rsidRPr="001474B6">
        <w:t xml:space="preserve"> </w:t>
      </w:r>
      <w:r>
        <w:t xml:space="preserve">с 1января 2016года областным законом № 123-оз от 27.11.2015года, для индивидуальных предпринимателей, которые применяют патентную систему налогообложении , снижены (от 2 до 6 раз) размеры потенциально возможного к получению годового дохода   по ряду видов деятельности: 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 xml:space="preserve">техническое обслуживание и ремонт автотранспортных средств и </w:t>
      </w:r>
      <w:proofErr w:type="spellStart"/>
      <w:r>
        <w:t>мототранспортных</w:t>
      </w:r>
      <w:proofErr w:type="spellEnd"/>
      <w:r>
        <w:t xml:space="preserve"> средств, машин и оборудования; 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 xml:space="preserve">услуги по производству электромонтажных, санитарно-технических и сварочных работ; 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>ритуальные услуги;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>розничная торговля, осуществляемая через объекты стационарной торговой сети, с площадью торгового зала не более 50кв.метров по каждому объекту организации торговли;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>услуги общественного питания, оказываемые через объекты организации общественного питания с площадью зала обслуживания посетителей не более 50кв.метров по каждому объекту организации общественного питания;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>оказание автотранспортных услуг по перевозке грузов специализированным  транспортом;</w:t>
      </w:r>
    </w:p>
    <w:p w:rsidR="001474B6" w:rsidRDefault="001474B6" w:rsidP="001474B6">
      <w:pPr>
        <w:pStyle w:val="a3"/>
        <w:numPr>
          <w:ilvl w:val="0"/>
          <w:numId w:val="1"/>
        </w:numPr>
        <w:jc w:val="both"/>
      </w:pPr>
      <w:r>
        <w:t>оказание автотранспортных услуг по перевозке пассажиров автомобильным транспортом;</w:t>
      </w:r>
    </w:p>
    <w:p w:rsidR="001474B6" w:rsidRDefault="001474B6" w:rsidP="001474B6">
      <w:pPr>
        <w:jc w:val="both"/>
      </w:pPr>
    </w:p>
    <w:p w:rsidR="001474B6" w:rsidRDefault="001474B6" w:rsidP="001474B6">
      <w:pPr>
        <w:jc w:val="both"/>
      </w:pPr>
      <w:r>
        <w:t>Уважаемые налогоплательщики!  за более подробной информацией об актуальных изменениях в областном налоговом законодательстве вы можете обратиться в Фонд поддержки малого бизнеса Кировского района по тел.28-879.</w:t>
      </w:r>
    </w:p>
    <w:p w:rsidR="001474B6" w:rsidRDefault="001474B6" w:rsidP="001474B6">
      <w:pPr>
        <w:jc w:val="both"/>
      </w:pPr>
    </w:p>
    <w:sectPr w:rsidR="001474B6" w:rsidSect="00D3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5B3"/>
    <w:multiLevelType w:val="hybridMultilevel"/>
    <w:tmpl w:val="AF0E367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474B6"/>
    <w:rsid w:val="001474B6"/>
    <w:rsid w:val="00694032"/>
    <w:rsid w:val="00D374DC"/>
    <w:rsid w:val="00DA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381</Words>
  <Characters>2177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2016-01-10T18:39:00Z</dcterms:created>
  <dcterms:modified xsi:type="dcterms:W3CDTF">2016-01-10T20:34:00Z</dcterms:modified>
</cp:coreProperties>
</file>